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9A" w:rsidRPr="000F17F5" w:rsidRDefault="000F17F5">
      <w:pPr>
        <w:pStyle w:val="BodyText"/>
        <w:ind w:left="157"/>
        <w:rPr>
          <w:rFonts w:ascii="Roboto" w:hAnsi="Roboto"/>
          <w:sz w:val="20"/>
        </w:rPr>
      </w:pPr>
      <w:r w:rsidRPr="000F17F5">
        <w:rPr>
          <w:rFonts w:ascii="Roboto" w:hAnsi="Roboto"/>
          <w:noProof/>
          <w:sz w:val="1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D0B2F4B" wp14:editId="512205E5">
            <wp:simplePos x="0" y="0"/>
            <wp:positionH relativeFrom="column">
              <wp:posOffset>74930</wp:posOffset>
            </wp:positionH>
            <wp:positionV relativeFrom="paragraph">
              <wp:posOffset>-215265</wp:posOffset>
            </wp:positionV>
            <wp:extent cx="1231900" cy="564515"/>
            <wp:effectExtent l="0" t="0" r="6350" b="6985"/>
            <wp:wrapTight wrapText="bothSides">
              <wp:wrapPolygon edited="0">
                <wp:start x="13695" y="0"/>
                <wp:lineTo x="0" y="729"/>
                <wp:lineTo x="0" y="21138"/>
                <wp:lineTo x="13361" y="21138"/>
                <wp:lineTo x="18371" y="21138"/>
                <wp:lineTo x="21377" y="18223"/>
                <wp:lineTo x="21377" y="10205"/>
                <wp:lineTo x="16701" y="0"/>
                <wp:lineTo x="13695" y="0"/>
              </wp:wrapPolygon>
            </wp:wrapTight>
            <wp:docPr id="1" name="Picture 1" descr="CBS-LOGO CMYK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BS-LOGO CMYK-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C9A" w:rsidRPr="000F17F5" w:rsidRDefault="00C15C9A">
      <w:pPr>
        <w:pStyle w:val="BodyText"/>
        <w:spacing w:before="2"/>
        <w:rPr>
          <w:rFonts w:ascii="Roboto" w:hAnsi="Roboto"/>
          <w:sz w:val="4"/>
        </w:rPr>
      </w:pPr>
    </w:p>
    <w:p w:rsidR="000F17F5" w:rsidRPr="000F17F5" w:rsidRDefault="000F17F5">
      <w:pPr>
        <w:pStyle w:val="BodyText"/>
        <w:spacing w:before="2"/>
        <w:rPr>
          <w:rFonts w:ascii="Roboto" w:hAnsi="Roboto"/>
          <w:sz w:val="4"/>
        </w:rPr>
      </w:pPr>
    </w:p>
    <w:p w:rsidR="000F17F5" w:rsidRPr="000F17F5" w:rsidRDefault="001D672D">
      <w:pPr>
        <w:pStyle w:val="BodyText"/>
        <w:spacing w:before="2"/>
        <w:rPr>
          <w:rFonts w:ascii="Roboto" w:hAnsi="Roboto"/>
          <w:sz w:val="4"/>
        </w:rPr>
      </w:pPr>
      <w:r w:rsidRPr="005A66A8">
        <w:rPr>
          <w:rFonts w:ascii="Roboto" w:hAnsi="Roboto"/>
          <w:b/>
          <w:noProof/>
          <w:color w:val="4F81BD" w:themeColor="accent1"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15349" wp14:editId="2B94E9DE">
                <wp:simplePos x="0" y="0"/>
                <wp:positionH relativeFrom="column">
                  <wp:posOffset>2734310</wp:posOffset>
                </wp:positionH>
                <wp:positionV relativeFrom="paragraph">
                  <wp:posOffset>1270</wp:posOffset>
                </wp:positionV>
                <wp:extent cx="1737360" cy="26479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FDB" w:rsidRPr="00960311" w:rsidRDefault="00637FDB" w:rsidP="00030A62">
                            <w:pPr>
                              <w:rPr>
                                <w:rFonts w:ascii="Roboto" w:hAnsi="Roboto"/>
                                <w:sz w:val="20"/>
                              </w:rPr>
                            </w:pPr>
                            <w:r w:rsidRPr="00960311">
                              <w:rPr>
                                <w:rFonts w:ascii="Roboto" w:hAnsi="Roboto"/>
                                <w:sz w:val="20"/>
                              </w:rPr>
                              <w:t>For Intermediary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153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3pt;margin-top:.1pt;width:136.8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AnIQIAAB0EAAAOAAAAZHJzL2Uyb0RvYy54bWysU9tu2zAMfR+wfxD0vthxbo0Rp+jSZRjQ&#10;XYB2HyDLcixMEjVJiZ19fSklTbPtbZgfBNEkDw8PqdXtoBU5COclmIqORzklwnBopNlV9PvT9t0N&#10;JT4w0zAFRlT0KDy9Xb99s+ptKQroQDXCEQQxvuxtRbsQbJllnndCMz8CKww6W3CaBTTdLmsc6xFd&#10;q6zI83nWg2usAy68x7/3JyddJ/y2FTx8bVsvAlEVRW4hnS6ddTyz9YqVO8dsJ/mZBvsHFppJg0Uv&#10;UPcsMLJ38i8oLbkDD20YcdAZtK3kIvWA3YzzP7p57JgVqRcUx9uLTP7/wfIvh2+OyKaik3xBiWEa&#10;h/QkhkDew0CKqE9vfYlhjxYDw4C/cc6pV28fgP/wxMCmY2Yn7pyDvhOsQX7jmJldpZ5wfASp+8/Q&#10;YBm2D5CAhtbpKB7KQRAd53S8zCZS4bHkYrKYzNHF0VfMp4vlLJVg5Uu2dT58FKBJvFTU4ewTOjs8&#10;+BDZsPIlJBbzoGSzlUolw+3qjXLkwHBPtuk7o/8WpgzpK7qcFbOEbCDmpxXSMuAeK6krepPHL6az&#10;MqrxwTTpHphUpzsyUeYsT1TkpE0Y6gEDo2Y1NEcUysFpX/F94aUD94uSHne1ov7nnjlBifpkUOzl&#10;eDqNy52M6WxRoOGuPfW1hxmOUBUNlJyum5AeRORr4A6H0sqk1yuTM1fcwSTj+b3EJb+2U9Trq14/&#10;AwAA//8DAFBLAwQUAAYACAAAACEACiEqS9sAAAAHAQAADwAAAGRycy9kb3ducmV2LnhtbEyOwU7D&#10;MBBE70j8g7VIXBC1W0LSpnEqQAJxbekHOPE2iYjXUew26d+znOA2OzOafcVudr244Bg6TxqWCwUC&#10;qfa2o0bD8ev9cQ0iREPW9J5QwxUD7Mrbm8Lk1k+0x8shNoJHKORGQxvjkEsZ6hadCQs/IHF28qMz&#10;kc+xkXY0E4+7Xq6USqUzHfGH1gz41mL9fTg7DafP6eF5M1Uf8Zjtk/TVdFnlr1rf380vWxAR5/hX&#10;hl98RoeSmSp/JhtEryF5UilXNaxAcJyphEXF/nIDsizkf/7yBwAA//8DAFBLAQItABQABgAIAAAA&#10;IQC2gziS/gAAAOEBAAATAAAAAAAAAAAAAAAAAAAAAABbQ29udGVudF9UeXBlc10ueG1sUEsBAi0A&#10;FAAGAAgAAAAhADj9If/WAAAAlAEAAAsAAAAAAAAAAAAAAAAALwEAAF9yZWxzLy5yZWxzUEsBAi0A&#10;FAAGAAgAAAAhAG1MoCchAgAAHQQAAA4AAAAAAAAAAAAAAAAALgIAAGRycy9lMm9Eb2MueG1sUEsB&#10;Ai0AFAAGAAgAAAAhAAohKkvbAAAABwEAAA8AAAAAAAAAAAAAAAAAewQAAGRycy9kb3ducmV2Lnht&#10;bFBLBQYAAAAABAAEAPMAAACDBQAAAAA=&#10;" stroked="f">
                <v:textbox>
                  <w:txbxContent>
                    <w:p w:rsidR="00637FDB" w:rsidRPr="00960311" w:rsidRDefault="00637FDB" w:rsidP="00030A62">
                      <w:pPr>
                        <w:rPr>
                          <w:rFonts w:ascii="Roboto" w:hAnsi="Roboto"/>
                          <w:sz w:val="20"/>
                        </w:rPr>
                      </w:pPr>
                      <w:r w:rsidRPr="00960311">
                        <w:rPr>
                          <w:rFonts w:ascii="Roboto" w:hAnsi="Roboto"/>
                          <w:sz w:val="20"/>
                        </w:rPr>
                        <w:t>For Intermediary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0F17F5" w:rsidRPr="000F17F5" w:rsidRDefault="000F17F5">
      <w:pPr>
        <w:pStyle w:val="BodyText"/>
        <w:spacing w:before="2"/>
        <w:rPr>
          <w:rFonts w:ascii="Roboto" w:hAnsi="Roboto"/>
          <w:sz w:val="4"/>
        </w:rPr>
      </w:pPr>
    </w:p>
    <w:p w:rsidR="000F17F5" w:rsidRPr="000F17F5" w:rsidRDefault="000F17F5">
      <w:pPr>
        <w:pStyle w:val="BodyText"/>
        <w:spacing w:before="2"/>
        <w:rPr>
          <w:rFonts w:ascii="Roboto" w:hAnsi="Roboto"/>
          <w:sz w:val="4"/>
        </w:rPr>
      </w:pPr>
    </w:p>
    <w:p w:rsidR="000F17F5" w:rsidRPr="000F17F5" w:rsidRDefault="000F17F5">
      <w:pPr>
        <w:pStyle w:val="BodyText"/>
        <w:spacing w:before="2"/>
        <w:rPr>
          <w:rFonts w:ascii="Roboto" w:hAnsi="Roboto"/>
          <w:sz w:val="4"/>
        </w:rPr>
      </w:pPr>
    </w:p>
    <w:p w:rsidR="000F17F5" w:rsidRPr="000F17F5" w:rsidRDefault="000F17F5">
      <w:pPr>
        <w:pStyle w:val="BodyText"/>
        <w:spacing w:before="2"/>
        <w:rPr>
          <w:rFonts w:ascii="Roboto" w:hAnsi="Roboto"/>
          <w:sz w:val="4"/>
        </w:rPr>
      </w:pPr>
    </w:p>
    <w:p w:rsidR="000F17F5" w:rsidRPr="000F17F5" w:rsidRDefault="000F17F5">
      <w:pPr>
        <w:pStyle w:val="BodyText"/>
        <w:spacing w:before="2"/>
        <w:rPr>
          <w:rFonts w:ascii="Roboto" w:hAnsi="Roboto"/>
          <w:sz w:val="4"/>
        </w:rPr>
      </w:pPr>
    </w:p>
    <w:p w:rsidR="000F17F5" w:rsidRPr="000F17F5" w:rsidRDefault="000F17F5">
      <w:pPr>
        <w:pStyle w:val="BodyText"/>
        <w:spacing w:before="2"/>
        <w:rPr>
          <w:rFonts w:ascii="Roboto" w:hAnsi="Roboto"/>
          <w:sz w:val="4"/>
        </w:rPr>
      </w:pPr>
    </w:p>
    <w:p w:rsidR="000F17F5" w:rsidRPr="000F17F5" w:rsidRDefault="000F17F5">
      <w:pPr>
        <w:pStyle w:val="BodyText"/>
        <w:spacing w:before="2"/>
        <w:rPr>
          <w:rFonts w:ascii="Roboto" w:hAnsi="Roboto"/>
          <w:sz w:val="4"/>
        </w:rPr>
      </w:pPr>
    </w:p>
    <w:p w:rsidR="000F17F5" w:rsidRPr="000F17F5" w:rsidRDefault="000F17F5">
      <w:pPr>
        <w:pStyle w:val="BodyText"/>
        <w:spacing w:before="2"/>
        <w:rPr>
          <w:rFonts w:ascii="Roboto" w:hAnsi="Roboto"/>
          <w:sz w:val="4"/>
        </w:rPr>
      </w:pPr>
    </w:p>
    <w:p w:rsidR="000F17F5" w:rsidRPr="000F17F5" w:rsidRDefault="000F17F5">
      <w:pPr>
        <w:pStyle w:val="BodyText"/>
        <w:spacing w:before="2"/>
        <w:rPr>
          <w:rFonts w:ascii="Roboto" w:hAnsi="Roboto"/>
          <w:sz w:val="4"/>
        </w:rPr>
      </w:pPr>
    </w:p>
    <w:p w:rsidR="000F17F5" w:rsidRPr="000F17F5" w:rsidRDefault="000F17F5">
      <w:pPr>
        <w:pStyle w:val="BodyText"/>
        <w:spacing w:before="2"/>
        <w:rPr>
          <w:rFonts w:ascii="Roboto" w:hAnsi="Roboto"/>
          <w:sz w:val="4"/>
        </w:rPr>
      </w:pPr>
    </w:p>
    <w:p w:rsidR="000F17F5" w:rsidRPr="001D672D" w:rsidRDefault="000F17F5">
      <w:pPr>
        <w:pStyle w:val="BodyText"/>
        <w:spacing w:before="2"/>
        <w:rPr>
          <w:rFonts w:ascii="Roboto" w:hAnsi="Roboto"/>
          <w:sz w:val="2"/>
        </w:rPr>
      </w:pPr>
    </w:p>
    <w:p w:rsidR="000F17F5" w:rsidRPr="000F17F5" w:rsidRDefault="000F17F5">
      <w:pPr>
        <w:pStyle w:val="BodyText"/>
        <w:spacing w:before="2"/>
        <w:rPr>
          <w:rFonts w:ascii="Roboto" w:hAnsi="Roboto"/>
          <w:sz w:val="4"/>
        </w:rPr>
      </w:pPr>
    </w:p>
    <w:p w:rsidR="000F17F5" w:rsidRPr="000F17F5" w:rsidRDefault="000F17F5">
      <w:pPr>
        <w:pStyle w:val="BodyText"/>
        <w:spacing w:before="2"/>
        <w:rPr>
          <w:rFonts w:ascii="Roboto" w:hAnsi="Roboto"/>
          <w:sz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2"/>
        <w:gridCol w:w="1297"/>
        <w:gridCol w:w="4722"/>
      </w:tblGrid>
      <w:tr w:rsidR="000F17F5" w:rsidRPr="000F17F5" w:rsidTr="000F17F5">
        <w:trPr>
          <w:trHeight w:val="280"/>
        </w:trPr>
        <w:tc>
          <w:tcPr>
            <w:tcW w:w="3622" w:type="dxa"/>
            <w:tcBorders>
              <w:right w:val="nil"/>
            </w:tcBorders>
            <w:shd w:val="clear" w:color="auto" w:fill="632573"/>
          </w:tcPr>
          <w:p w:rsidR="00C15C9A" w:rsidRPr="000F17F5" w:rsidRDefault="000155DE" w:rsidP="00AE427F">
            <w:pPr>
              <w:pStyle w:val="TableParagraph"/>
              <w:spacing w:before="25"/>
              <w:rPr>
                <w:rFonts w:ascii="Roboto" w:hAnsi="Roboto"/>
                <w:b/>
                <w:color w:val="FFFFFF" w:themeColor="background1"/>
                <w:sz w:val="18"/>
              </w:rPr>
            </w:pPr>
            <w:r>
              <w:rPr>
                <w:rFonts w:ascii="Roboto" w:hAnsi="Roboto"/>
                <w:b/>
                <w:color w:val="FFFFFF" w:themeColor="background1"/>
                <w:sz w:val="18"/>
              </w:rPr>
              <w:t>Product Name (IS829</w:t>
            </w:r>
            <w:r w:rsidR="000F17F5" w:rsidRPr="000F17F5">
              <w:rPr>
                <w:rFonts w:ascii="Roboto" w:hAnsi="Roboto"/>
                <w:b/>
                <w:color w:val="FFFFFF" w:themeColor="background1"/>
                <w:sz w:val="18"/>
              </w:rPr>
              <w:t>):</w:t>
            </w:r>
          </w:p>
        </w:tc>
        <w:tc>
          <w:tcPr>
            <w:tcW w:w="6019" w:type="dxa"/>
            <w:gridSpan w:val="2"/>
            <w:tcBorders>
              <w:left w:val="nil"/>
            </w:tcBorders>
            <w:shd w:val="clear" w:color="auto" w:fill="632573"/>
          </w:tcPr>
          <w:p w:rsidR="00C15C9A" w:rsidRPr="000F17F5" w:rsidRDefault="00414904" w:rsidP="00030A62">
            <w:pPr>
              <w:pStyle w:val="TableParagraph"/>
              <w:spacing w:before="25"/>
              <w:ind w:left="173"/>
              <w:rPr>
                <w:rFonts w:ascii="Roboto" w:hAnsi="Roboto"/>
                <w:b/>
                <w:color w:val="FFFFFF" w:themeColor="background1"/>
                <w:sz w:val="18"/>
              </w:rPr>
            </w:pPr>
            <w:r>
              <w:rPr>
                <w:rFonts w:ascii="Roboto" w:hAnsi="Roboto"/>
                <w:b/>
                <w:color w:val="FFFFFF" w:themeColor="background1"/>
                <w:sz w:val="18"/>
              </w:rPr>
              <w:t xml:space="preserve">Buy to Let </w:t>
            </w:r>
            <w:r w:rsidR="000155DE">
              <w:rPr>
                <w:rFonts w:ascii="Roboto" w:hAnsi="Roboto"/>
                <w:b/>
                <w:color w:val="FFFFFF" w:themeColor="background1"/>
                <w:sz w:val="18"/>
              </w:rPr>
              <w:t xml:space="preserve">– First Time Landlord </w:t>
            </w:r>
            <w:r>
              <w:rPr>
                <w:rFonts w:ascii="Roboto" w:hAnsi="Roboto"/>
                <w:b/>
                <w:color w:val="FFFFFF" w:themeColor="background1"/>
                <w:sz w:val="18"/>
              </w:rPr>
              <w:t xml:space="preserve">2 </w:t>
            </w:r>
            <w:r w:rsidR="00FC4E41">
              <w:rPr>
                <w:rFonts w:ascii="Roboto" w:hAnsi="Roboto"/>
                <w:b/>
                <w:color w:val="FFFFFF" w:themeColor="background1"/>
                <w:sz w:val="18"/>
              </w:rPr>
              <w:t>Year Discount</w:t>
            </w:r>
          </w:p>
        </w:tc>
      </w:tr>
      <w:tr w:rsidR="00C15C9A" w:rsidRPr="000F17F5">
        <w:trPr>
          <w:trHeight w:val="260"/>
        </w:trPr>
        <w:tc>
          <w:tcPr>
            <w:tcW w:w="3622" w:type="dxa"/>
            <w:tcBorders>
              <w:right w:val="nil"/>
            </w:tcBorders>
          </w:tcPr>
          <w:p w:rsidR="00C15C9A" w:rsidRPr="000F17F5" w:rsidRDefault="000F17F5">
            <w:pPr>
              <w:pStyle w:val="TableParagraph"/>
              <w:spacing w:before="25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Maximum Loan to Value (LTV)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C15C9A" w:rsidRPr="000F17F5" w:rsidRDefault="00BD7088">
            <w:pPr>
              <w:pStyle w:val="TableParagraph"/>
              <w:spacing w:before="25"/>
              <w:ind w:left="173"/>
              <w:rPr>
                <w:rFonts w:ascii="Roboto" w:hAnsi="Roboto"/>
                <w:sz w:val="16"/>
              </w:rPr>
            </w:pPr>
            <w:r>
              <w:rPr>
                <w:rFonts w:ascii="Roboto" w:hAnsi="Roboto"/>
                <w:sz w:val="16"/>
              </w:rPr>
              <w:t>75</w:t>
            </w:r>
            <w:r w:rsidR="000F17F5" w:rsidRPr="000F17F5">
              <w:rPr>
                <w:rFonts w:ascii="Roboto" w:hAnsi="Roboto"/>
                <w:sz w:val="16"/>
              </w:rPr>
              <w:t>% LTV</w:t>
            </w:r>
          </w:p>
        </w:tc>
        <w:tc>
          <w:tcPr>
            <w:tcW w:w="4722" w:type="dxa"/>
            <w:tcBorders>
              <w:left w:val="nil"/>
            </w:tcBorders>
          </w:tcPr>
          <w:p w:rsidR="00C15C9A" w:rsidRPr="000F17F5" w:rsidRDefault="00C15C9A">
            <w:pPr>
              <w:pStyle w:val="TableParagraph"/>
              <w:spacing w:before="0"/>
              <w:ind w:left="0"/>
              <w:rPr>
                <w:rFonts w:ascii="Roboto" w:hAnsi="Roboto"/>
                <w:sz w:val="14"/>
              </w:rPr>
            </w:pPr>
          </w:p>
        </w:tc>
      </w:tr>
      <w:tr w:rsidR="00C15C9A" w:rsidRPr="000F17F5" w:rsidTr="000F17F5">
        <w:trPr>
          <w:trHeight w:val="480"/>
        </w:trPr>
        <w:tc>
          <w:tcPr>
            <w:tcW w:w="3622" w:type="dxa"/>
            <w:tcBorders>
              <w:right w:val="nil"/>
            </w:tcBorders>
          </w:tcPr>
          <w:p w:rsidR="00C15C9A" w:rsidRPr="000F17F5" w:rsidRDefault="000F17F5" w:rsidP="000F17F5">
            <w:pPr>
              <w:pStyle w:val="TableParagraph"/>
              <w:spacing w:before="0"/>
              <w:ind w:left="0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</w:rPr>
              <w:t xml:space="preserve">  </w:t>
            </w:r>
            <w:r w:rsidRPr="000F17F5">
              <w:rPr>
                <w:rFonts w:ascii="Roboto" w:hAnsi="Roboto"/>
                <w:b/>
                <w:sz w:val="16"/>
              </w:rPr>
              <w:t>Initial Variable Interest Rate, currently:</w:t>
            </w:r>
          </w:p>
        </w:tc>
        <w:tc>
          <w:tcPr>
            <w:tcW w:w="6019" w:type="dxa"/>
            <w:gridSpan w:val="2"/>
            <w:tcBorders>
              <w:left w:val="nil"/>
            </w:tcBorders>
          </w:tcPr>
          <w:p w:rsidR="00C15C9A" w:rsidRPr="000F17F5" w:rsidRDefault="000155DE" w:rsidP="00AE427F">
            <w:pPr>
              <w:pStyle w:val="TableParagraph"/>
              <w:ind w:left="173"/>
              <w:rPr>
                <w:rFonts w:ascii="Roboto" w:hAnsi="Roboto"/>
                <w:sz w:val="16"/>
              </w:rPr>
            </w:pPr>
            <w:r>
              <w:rPr>
                <w:rFonts w:ascii="Roboto" w:hAnsi="Roboto"/>
                <w:b/>
                <w:sz w:val="16"/>
              </w:rPr>
              <w:t>3.4</w:t>
            </w:r>
            <w:r w:rsidR="00B3489E">
              <w:rPr>
                <w:rFonts w:ascii="Roboto" w:hAnsi="Roboto"/>
                <w:b/>
                <w:sz w:val="16"/>
              </w:rPr>
              <w:t>9</w:t>
            </w:r>
            <w:r w:rsidR="000F17F5" w:rsidRPr="000F17F5">
              <w:rPr>
                <w:rFonts w:ascii="Roboto" w:hAnsi="Roboto"/>
                <w:b/>
                <w:sz w:val="16"/>
              </w:rPr>
              <w:t xml:space="preserve">% </w:t>
            </w:r>
            <w:r w:rsidR="00030A62">
              <w:rPr>
                <w:rFonts w:ascii="Roboto" w:hAnsi="Roboto"/>
                <w:sz w:val="16"/>
              </w:rPr>
              <w:t>(</w:t>
            </w:r>
            <w:r>
              <w:rPr>
                <w:rFonts w:ascii="Roboto" w:hAnsi="Roboto"/>
                <w:sz w:val="16"/>
              </w:rPr>
              <w:t>1.7</w:t>
            </w:r>
            <w:r w:rsidR="00B3489E">
              <w:rPr>
                <w:rFonts w:ascii="Roboto" w:hAnsi="Roboto"/>
                <w:sz w:val="16"/>
              </w:rPr>
              <w:t>5</w:t>
            </w:r>
            <w:r w:rsidR="00512F85">
              <w:rPr>
                <w:rFonts w:ascii="Roboto" w:hAnsi="Roboto"/>
                <w:sz w:val="16"/>
              </w:rPr>
              <w:t>% discount from our Standard Variable Rate for</w:t>
            </w:r>
            <w:r w:rsidR="00414904">
              <w:rPr>
                <w:rFonts w:ascii="Roboto" w:hAnsi="Roboto"/>
                <w:sz w:val="16"/>
              </w:rPr>
              <w:t xml:space="preserve"> 2</w:t>
            </w:r>
            <w:r w:rsidR="00512F85">
              <w:rPr>
                <w:rFonts w:ascii="Roboto" w:hAnsi="Roboto"/>
                <w:sz w:val="16"/>
              </w:rPr>
              <w:t xml:space="preserve"> years. The discount is subject to a minimum interest rate “floor” of 2.00%</w:t>
            </w:r>
            <w:r w:rsidR="00030A62">
              <w:rPr>
                <w:rFonts w:ascii="Roboto" w:hAnsi="Roboto"/>
                <w:sz w:val="16"/>
              </w:rPr>
              <w:t>)</w:t>
            </w:r>
          </w:p>
        </w:tc>
      </w:tr>
      <w:tr w:rsidR="00C15C9A" w:rsidRPr="000F17F5" w:rsidTr="000F17F5">
        <w:trPr>
          <w:trHeight w:val="460"/>
        </w:trPr>
        <w:tc>
          <w:tcPr>
            <w:tcW w:w="3622" w:type="dxa"/>
            <w:tcBorders>
              <w:right w:val="nil"/>
            </w:tcBorders>
          </w:tcPr>
          <w:p w:rsidR="00C15C9A" w:rsidRPr="000F17F5" w:rsidRDefault="000F17F5">
            <w:pPr>
              <w:pStyle w:val="TableParagraph"/>
              <w:ind w:right="91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Followed by our Standard Variable Rate thereafter, currently:</w:t>
            </w:r>
          </w:p>
        </w:tc>
        <w:tc>
          <w:tcPr>
            <w:tcW w:w="6019" w:type="dxa"/>
            <w:gridSpan w:val="2"/>
            <w:tcBorders>
              <w:left w:val="nil"/>
            </w:tcBorders>
          </w:tcPr>
          <w:p w:rsidR="00C15C9A" w:rsidRPr="00A13E6E" w:rsidRDefault="000F17F5" w:rsidP="00F97F44">
            <w:pPr>
              <w:pStyle w:val="TableParagraph"/>
              <w:ind w:left="173"/>
              <w:rPr>
                <w:rFonts w:ascii="Roboto" w:hAnsi="Roboto"/>
                <w:sz w:val="16"/>
              </w:rPr>
            </w:pPr>
            <w:r w:rsidRPr="00A13E6E">
              <w:rPr>
                <w:rFonts w:ascii="Roboto" w:hAnsi="Roboto"/>
                <w:b/>
                <w:sz w:val="16"/>
              </w:rPr>
              <w:t>5.</w:t>
            </w:r>
            <w:r w:rsidR="00E023D3" w:rsidRPr="00A13E6E">
              <w:rPr>
                <w:rFonts w:ascii="Roboto" w:hAnsi="Roboto"/>
                <w:b/>
                <w:sz w:val="16"/>
              </w:rPr>
              <w:t>2</w:t>
            </w:r>
            <w:r w:rsidR="00435531" w:rsidRPr="00A13E6E">
              <w:rPr>
                <w:rFonts w:ascii="Roboto" w:hAnsi="Roboto"/>
                <w:b/>
                <w:sz w:val="16"/>
              </w:rPr>
              <w:t>4</w:t>
            </w:r>
            <w:r w:rsidRPr="00A13E6E">
              <w:rPr>
                <w:rFonts w:ascii="Roboto" w:hAnsi="Roboto"/>
                <w:b/>
                <w:sz w:val="16"/>
              </w:rPr>
              <w:t xml:space="preserve">% </w:t>
            </w:r>
            <w:r w:rsidRPr="00A13E6E">
              <w:rPr>
                <w:rFonts w:ascii="Roboto" w:hAnsi="Roboto"/>
                <w:sz w:val="16"/>
              </w:rPr>
              <w:t>(The Society's Standard Variable Rate is set by its Board of Directors).</w:t>
            </w:r>
          </w:p>
        </w:tc>
      </w:tr>
      <w:tr w:rsidR="00C15C9A" w:rsidRPr="000F17F5">
        <w:trPr>
          <w:trHeight w:val="280"/>
        </w:trPr>
        <w:tc>
          <w:tcPr>
            <w:tcW w:w="3622" w:type="dxa"/>
            <w:tcBorders>
              <w:right w:val="nil"/>
            </w:tcBorders>
          </w:tcPr>
          <w:p w:rsidR="00C15C9A" w:rsidRPr="000F17F5" w:rsidRDefault="000F17F5">
            <w:pPr>
              <w:pStyle w:val="TableParagraph"/>
              <w:spacing w:before="51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The Overall Cost for Comparison is: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C15C9A" w:rsidRPr="00A13E6E" w:rsidRDefault="007C555B" w:rsidP="00DE2D71">
            <w:pPr>
              <w:pStyle w:val="TableParagraph"/>
              <w:ind w:left="173"/>
              <w:rPr>
                <w:rFonts w:ascii="Roboto" w:hAnsi="Roboto"/>
                <w:sz w:val="16"/>
              </w:rPr>
            </w:pPr>
            <w:r>
              <w:rPr>
                <w:rFonts w:ascii="Roboto" w:hAnsi="Roboto"/>
                <w:b/>
                <w:sz w:val="18"/>
              </w:rPr>
              <w:t>5.20</w:t>
            </w:r>
            <w:r w:rsidR="0089788D" w:rsidRPr="00A13E6E">
              <w:rPr>
                <w:rFonts w:ascii="Roboto" w:hAnsi="Roboto"/>
                <w:b/>
                <w:sz w:val="18"/>
              </w:rPr>
              <w:t>%</w:t>
            </w:r>
            <w:r w:rsidR="008A32AC" w:rsidRPr="00A13E6E">
              <w:rPr>
                <w:rFonts w:ascii="Roboto" w:hAnsi="Roboto"/>
                <w:b/>
                <w:sz w:val="18"/>
              </w:rPr>
              <w:t xml:space="preserve"> </w:t>
            </w:r>
            <w:r w:rsidR="000F17F5" w:rsidRPr="00A13E6E">
              <w:rPr>
                <w:rFonts w:ascii="Roboto" w:hAnsi="Roboto"/>
                <w:sz w:val="16"/>
              </w:rPr>
              <w:t>APRC</w:t>
            </w:r>
          </w:p>
        </w:tc>
        <w:tc>
          <w:tcPr>
            <w:tcW w:w="4722" w:type="dxa"/>
            <w:tcBorders>
              <w:left w:val="nil"/>
            </w:tcBorders>
          </w:tcPr>
          <w:p w:rsidR="00C15C9A" w:rsidRPr="00A13E6E" w:rsidRDefault="00C15C9A" w:rsidP="00DE2D71">
            <w:pPr>
              <w:pStyle w:val="TableParagraph"/>
              <w:spacing w:before="0"/>
              <w:ind w:left="0"/>
              <w:rPr>
                <w:rFonts w:ascii="Roboto" w:hAnsi="Roboto"/>
                <w:sz w:val="14"/>
              </w:rPr>
            </w:pPr>
          </w:p>
        </w:tc>
      </w:tr>
      <w:tr w:rsidR="00C15C9A" w:rsidRPr="000F17F5">
        <w:trPr>
          <w:trHeight w:val="260"/>
        </w:trPr>
        <w:tc>
          <w:tcPr>
            <w:tcW w:w="3622" w:type="dxa"/>
            <w:tcBorders>
              <w:right w:val="nil"/>
            </w:tcBorders>
          </w:tcPr>
          <w:p w:rsidR="00C15C9A" w:rsidRPr="000F17F5" w:rsidRDefault="000F17F5">
            <w:pPr>
              <w:pStyle w:val="TableParagraph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Interest Calculated: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C15C9A" w:rsidRPr="000F17F5" w:rsidRDefault="000F17F5">
            <w:pPr>
              <w:pStyle w:val="TableParagraph"/>
              <w:ind w:left="173"/>
              <w:rPr>
                <w:rFonts w:ascii="Roboto" w:hAnsi="Roboto"/>
                <w:sz w:val="16"/>
              </w:rPr>
            </w:pPr>
            <w:r w:rsidRPr="000F17F5">
              <w:rPr>
                <w:rFonts w:ascii="Roboto" w:hAnsi="Roboto"/>
                <w:sz w:val="16"/>
              </w:rPr>
              <w:t>Daily</w:t>
            </w:r>
          </w:p>
        </w:tc>
        <w:tc>
          <w:tcPr>
            <w:tcW w:w="4722" w:type="dxa"/>
            <w:tcBorders>
              <w:left w:val="nil"/>
            </w:tcBorders>
          </w:tcPr>
          <w:p w:rsidR="00C15C9A" w:rsidRPr="000F17F5" w:rsidRDefault="00C15C9A">
            <w:pPr>
              <w:pStyle w:val="TableParagraph"/>
              <w:spacing w:before="0"/>
              <w:ind w:left="0"/>
              <w:rPr>
                <w:rFonts w:ascii="Roboto" w:hAnsi="Roboto"/>
                <w:sz w:val="14"/>
              </w:rPr>
            </w:pPr>
          </w:p>
        </w:tc>
      </w:tr>
    </w:tbl>
    <w:p w:rsidR="000F17F5" w:rsidRPr="00585EF7" w:rsidRDefault="000F17F5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055"/>
        <w:gridCol w:w="1297"/>
        <w:gridCol w:w="4722"/>
      </w:tblGrid>
      <w:tr w:rsidR="000F17F5" w:rsidRPr="000F17F5" w:rsidTr="000F17F5">
        <w:trPr>
          <w:trHeight w:val="220"/>
        </w:trPr>
        <w:tc>
          <w:tcPr>
            <w:tcW w:w="9641" w:type="dxa"/>
            <w:gridSpan w:val="4"/>
            <w:shd w:val="clear" w:color="auto" w:fill="632573"/>
          </w:tcPr>
          <w:p w:rsidR="00C15C9A" w:rsidRPr="000F17F5" w:rsidRDefault="000F17F5">
            <w:pPr>
              <w:pStyle w:val="TableParagraph"/>
              <w:spacing w:before="25" w:line="178" w:lineRule="exact"/>
              <w:rPr>
                <w:rFonts w:ascii="Roboto" w:hAnsi="Roboto"/>
                <w:b/>
                <w:color w:val="FFFFFF" w:themeColor="background1"/>
                <w:sz w:val="16"/>
              </w:rPr>
            </w:pPr>
            <w:r w:rsidRPr="000F17F5">
              <w:rPr>
                <w:rFonts w:ascii="Roboto" w:hAnsi="Roboto"/>
                <w:b/>
                <w:color w:val="FFFFFF" w:themeColor="background1"/>
                <w:sz w:val="16"/>
              </w:rPr>
              <w:t>Product Criteria (All Mortgages are subject to status meeting our current criteria)</w:t>
            </w:r>
          </w:p>
        </w:tc>
      </w:tr>
      <w:tr w:rsidR="00C15C9A" w:rsidRPr="000F17F5">
        <w:trPr>
          <w:trHeight w:val="240"/>
        </w:trPr>
        <w:tc>
          <w:tcPr>
            <w:tcW w:w="567" w:type="dxa"/>
            <w:tcBorders>
              <w:bottom w:val="nil"/>
              <w:right w:val="nil"/>
            </w:tcBorders>
          </w:tcPr>
          <w:p w:rsidR="00C15C9A" w:rsidRPr="000F17F5" w:rsidRDefault="000F17F5">
            <w:pPr>
              <w:pStyle w:val="TableParagraph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Age</w:t>
            </w:r>
          </w:p>
        </w:tc>
        <w:tc>
          <w:tcPr>
            <w:tcW w:w="3055" w:type="dxa"/>
            <w:tcBorders>
              <w:left w:val="nil"/>
              <w:bottom w:val="nil"/>
              <w:right w:val="nil"/>
            </w:tcBorders>
          </w:tcPr>
          <w:p w:rsidR="00C15C9A" w:rsidRPr="000F17F5" w:rsidRDefault="000155DE">
            <w:pPr>
              <w:pStyle w:val="TableParagraph"/>
              <w:ind w:left="110"/>
              <w:rPr>
                <w:rFonts w:ascii="Roboto" w:hAnsi="Roboto"/>
                <w:sz w:val="16"/>
              </w:rPr>
            </w:pPr>
            <w:r>
              <w:rPr>
                <w:rFonts w:ascii="Roboto" w:hAnsi="Roboto"/>
                <w:sz w:val="16"/>
              </w:rPr>
              <w:t>Minimum  - 21</w:t>
            </w:r>
            <w:r w:rsidR="00030A62">
              <w:rPr>
                <w:rFonts w:ascii="Roboto" w:hAnsi="Roboto"/>
                <w:sz w:val="16"/>
              </w:rPr>
              <w:t xml:space="preserve"> / Maximum – No Age Limit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C15C9A" w:rsidRPr="000F17F5" w:rsidRDefault="000F17F5">
            <w:pPr>
              <w:pStyle w:val="TableParagraph"/>
              <w:ind w:left="108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Minimum Loan</w:t>
            </w:r>
          </w:p>
        </w:tc>
        <w:tc>
          <w:tcPr>
            <w:tcW w:w="4722" w:type="dxa"/>
            <w:tcBorders>
              <w:left w:val="nil"/>
              <w:bottom w:val="nil"/>
            </w:tcBorders>
          </w:tcPr>
          <w:p w:rsidR="00C15C9A" w:rsidRPr="00626DE1" w:rsidRDefault="00626DE1">
            <w:pPr>
              <w:pStyle w:val="TableParagraph"/>
              <w:ind w:left="153"/>
              <w:rPr>
                <w:rFonts w:ascii="Roboto" w:hAnsi="Roboto"/>
                <w:sz w:val="16"/>
              </w:rPr>
            </w:pPr>
            <w:r>
              <w:rPr>
                <w:rFonts w:ascii="Roboto" w:hAnsi="Roboto"/>
                <w:sz w:val="16"/>
              </w:rPr>
              <w:t>£75,000</w:t>
            </w:r>
          </w:p>
        </w:tc>
      </w:tr>
      <w:tr w:rsidR="00C15C9A" w:rsidRPr="000F17F5">
        <w:trPr>
          <w:trHeight w:val="180"/>
        </w:trPr>
        <w:tc>
          <w:tcPr>
            <w:tcW w:w="567" w:type="dxa"/>
            <w:tcBorders>
              <w:top w:val="nil"/>
              <w:right w:val="nil"/>
            </w:tcBorders>
          </w:tcPr>
          <w:p w:rsidR="00C15C9A" w:rsidRPr="000F17F5" w:rsidRDefault="008913FA">
            <w:pPr>
              <w:pStyle w:val="TableParagraph"/>
              <w:spacing w:before="0" w:line="175" w:lineRule="exact"/>
              <w:rPr>
                <w:rFonts w:ascii="Roboto" w:hAnsi="Roboto"/>
                <w:b/>
                <w:sz w:val="16"/>
              </w:rPr>
            </w:pPr>
            <w:r w:rsidRPr="00675244">
              <w:rPr>
                <w:rFonts w:ascii="Roboto" w:hAnsi="Roboto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6731C0" wp14:editId="08EC810C">
                      <wp:simplePos x="0" y="0"/>
                      <wp:positionH relativeFrom="column">
                        <wp:posOffset>6654</wp:posOffset>
                      </wp:positionH>
                      <wp:positionV relativeFrom="paragraph">
                        <wp:posOffset>206872</wp:posOffset>
                      </wp:positionV>
                      <wp:extent cx="6010910" cy="469127"/>
                      <wp:effectExtent l="0" t="0" r="8890" b="762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0910" cy="4691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FDB" w:rsidRPr="008913FA" w:rsidRDefault="00637FDB">
                                  <w:pPr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  <w:t>Available to customers who</w:t>
                                  </w:r>
                                  <w:r w:rsidR="003553E6"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="000155DE"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  <w:t xml:space="preserve">are a first time landlord </w:t>
                                  </w:r>
                                  <w:r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  <w:t xml:space="preserve">and intend to use the property for investment purposes only. </w:t>
                                  </w:r>
                                  <w:r w:rsidR="000155DE"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  <w:t xml:space="preserve">Customer must not be a first time buyer.  Not available for flats.  </w:t>
                                  </w:r>
                                  <w:r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  <w:t xml:space="preserve">Further Buy-to-Let lending criteria applies. </w:t>
                                  </w:r>
                                  <w:r w:rsidRPr="00675244">
                                    <w:rPr>
                                      <w:rFonts w:ascii="Roboto" w:hAnsi="Roboto" w:cs="Arial"/>
                                      <w:sz w:val="16"/>
                                      <w:szCs w:val="20"/>
                                    </w:rPr>
                                    <w:t xml:space="preserve">For full details please contact our experienced underwriters on 01257 235 001 - Option 2 or at </w:t>
                                  </w:r>
                                  <w:hyperlink r:id="rId6" w:history="1">
                                    <w:r w:rsidR="00DE2D71" w:rsidRPr="00693E4E">
                                      <w:rPr>
                                        <w:rStyle w:val="Hyperlink"/>
                                        <w:rFonts w:ascii="Roboto" w:hAnsi="Roboto" w:cs="Arial"/>
                                        <w:sz w:val="16"/>
                                        <w:szCs w:val="20"/>
                                      </w:rPr>
                                      <w:t>intermediaries@chorleybs.co.uk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731C0" id="_x0000_s1027" type="#_x0000_t202" style="position:absolute;left:0;text-align:left;margin-left:.5pt;margin-top:16.3pt;width:473.3pt;height:3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qqIQIAACIEAAAOAAAAZHJzL2Uyb0RvYy54bWysU8Fu2zAMvQ/YPwi6L46NJG2MOEWXLsOA&#10;rhvQ7gNoWY6FSaInKbG7rx+lpGm23YbpIIgi+fT4SK1uRqPZQTqv0FY8n0w5k1Zgo+yu4t+etu+u&#10;OfMBbAMaraz4s/T8Zv32zWroS1lgh7qRjhGI9eXQV7wLoS+zzItOGvAT7KUlZ4vOQCDT7bLGwUDo&#10;RmfFdLrIBnRN71BI7+n27ujk64TftlKEL23rZWC64sQtpN2lvY57tl5BuXPQd0qcaMA/sDCgLD16&#10;hrqDAGzv1F9QRgmHHtswEWgybFslZKqBqsmnf1Tz2EEvUy0kju/PMvn/ByseDl8dU03F55xZMNSi&#10;JzkG9h5HVkR1ht6XFPTYU1gY6Zq6nCr1/T2K755Z3HRgd/LWORw6CQ2xy2NmdpF6xPERpB4+Y0PP&#10;wD5gAhpbZ6J0JAYjdOrS87kzkYqgywWJs8zJJcg3Wyzz4io9AeVLdu98+CjRsHiouKPOJ3Q43PsQ&#10;2UD5EhIf86hVs1VaJ8Pt6o127AA0Jdu0Tui/hWnLhoov58U8IVuM+WmAjAo0xVqZil9P44rpUEY1&#10;PtgmnQMofTwTE21P8kRFjtqEsR5TH5J2Uboam2fSy+FxaOmT0aFD95OzgQa24v7HHpzkTH+ypPky&#10;n83ihCdjNr8qyHCXnvrSA1YQVMUDZ8fjJqRfEWlbvKXetCrJ9srkRJkGMal5+jRx0i/tFPX6tde/&#10;AAAA//8DAFBLAwQUAAYACAAAACEAlqiGrdwAAAAIAQAADwAAAGRycy9kb3ducmV2LnhtbEyPwU7D&#10;QAxE70j8w8pIXBDdUNqEptlUgATi2tIPcBI3iZr1Rtltk/497onePB5r/CbbTLZTZxp869jAyywC&#10;RVy6quXawP736/kNlA/IFXaOycCFPGzy+7sM08qNvKXzLtRKQtinaKAJoU+19mVDFv3M9cTiHdxg&#10;MYgcal0NOEq47fQ8imJtsWX50GBPnw2Vx93JGjj8jE/L1Vh8h32yXcQf2CaFuxjz+DC9r0EFmsL/&#10;MVzxBR1yYSrciSuvOtHSJBh4ncegxF4tEhmK6z5egs4zfVsg/wMAAP//AwBQSwECLQAUAAYACAAA&#10;ACEAtoM4kv4AAADhAQAAEwAAAAAAAAAAAAAAAAAAAAAAW0NvbnRlbnRfVHlwZXNdLnhtbFBLAQIt&#10;ABQABgAIAAAAIQA4/SH/1gAAAJQBAAALAAAAAAAAAAAAAAAAAC8BAABfcmVscy8ucmVsc1BLAQIt&#10;ABQABgAIAAAAIQB0ocqqIQIAACIEAAAOAAAAAAAAAAAAAAAAAC4CAABkcnMvZTJvRG9jLnhtbFBL&#10;AQItABQABgAIAAAAIQCWqIat3AAAAAgBAAAPAAAAAAAAAAAAAAAAAHsEAABkcnMvZG93bnJldi54&#10;bWxQSwUGAAAAAAQABADzAAAAhAUAAAAA&#10;" stroked="f">
                      <v:textbox>
                        <w:txbxContent>
                          <w:p w:rsidR="00637FDB" w:rsidRPr="008913FA" w:rsidRDefault="00637FDB">
                            <w:pPr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  <w:t>Available to customers who</w:t>
                            </w:r>
                            <w:r w:rsidR="003553E6"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0155DE"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  <w:t xml:space="preserve">are a first time landlord </w:t>
                            </w:r>
                            <w:r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  <w:t xml:space="preserve">and intend to use the property for investment purposes only. </w:t>
                            </w:r>
                            <w:r w:rsidR="000155DE"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  <w:t xml:space="preserve">Customer must not be a first time buyer.  Not available for flats.  </w:t>
                            </w:r>
                            <w:r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  <w:t xml:space="preserve">Further Buy-to-Let lending criteria applies. </w:t>
                            </w:r>
                            <w:r w:rsidRPr="00675244">
                              <w:rPr>
                                <w:rFonts w:ascii="Roboto" w:hAnsi="Roboto" w:cs="Arial"/>
                                <w:sz w:val="16"/>
                                <w:szCs w:val="20"/>
                              </w:rPr>
                              <w:t xml:space="preserve">For full details please contact our experienced underwriters on 01257 235 001 - Option 2 or at </w:t>
                            </w:r>
                            <w:hyperlink r:id="rId7" w:history="1">
                              <w:r w:rsidR="00DE2D71" w:rsidRPr="00693E4E">
                                <w:rPr>
                                  <w:rStyle w:val="Hyperlink"/>
                                  <w:rFonts w:ascii="Roboto" w:hAnsi="Roboto" w:cs="Arial"/>
                                  <w:sz w:val="16"/>
                                  <w:szCs w:val="20"/>
                                </w:rPr>
                                <w:t>intermediaries@chorleybs.co.uk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7F5" w:rsidRPr="000F17F5">
              <w:rPr>
                <w:rFonts w:ascii="Roboto" w:hAnsi="Roboto"/>
                <w:b/>
                <w:sz w:val="16"/>
              </w:rPr>
              <w:t>Term</w:t>
            </w:r>
          </w:p>
        </w:tc>
        <w:tc>
          <w:tcPr>
            <w:tcW w:w="3055" w:type="dxa"/>
            <w:tcBorders>
              <w:top w:val="nil"/>
              <w:left w:val="nil"/>
              <w:right w:val="nil"/>
            </w:tcBorders>
          </w:tcPr>
          <w:p w:rsidR="00675244" w:rsidRDefault="00006F10" w:rsidP="00675244">
            <w:pPr>
              <w:pStyle w:val="TableParagraph"/>
              <w:spacing w:before="0" w:line="175" w:lineRule="exact"/>
              <w:ind w:left="110"/>
              <w:rPr>
                <w:rFonts w:ascii="Roboto" w:hAnsi="Roboto"/>
                <w:sz w:val="16"/>
              </w:rPr>
            </w:pPr>
            <w:r>
              <w:rPr>
                <w:rFonts w:ascii="Roboto" w:hAnsi="Roboto"/>
                <w:sz w:val="16"/>
              </w:rPr>
              <w:t>Minimum  -  2</w:t>
            </w:r>
            <w:r w:rsidR="000F17F5" w:rsidRPr="000F17F5">
              <w:rPr>
                <w:rFonts w:ascii="Roboto" w:hAnsi="Roboto"/>
                <w:sz w:val="16"/>
              </w:rPr>
              <w:t xml:space="preserve"> years / Maximum  -  40 years</w:t>
            </w:r>
          </w:p>
          <w:p w:rsidR="00675244" w:rsidRDefault="00675244" w:rsidP="00675244">
            <w:pPr>
              <w:pStyle w:val="TableParagraph"/>
              <w:spacing w:before="0" w:line="175" w:lineRule="exact"/>
              <w:ind w:left="110"/>
              <w:rPr>
                <w:rFonts w:ascii="Roboto" w:hAnsi="Roboto"/>
                <w:sz w:val="16"/>
              </w:rPr>
            </w:pPr>
          </w:p>
          <w:p w:rsidR="00675244" w:rsidRDefault="00675244" w:rsidP="00675244">
            <w:pPr>
              <w:pStyle w:val="TableParagraph"/>
              <w:spacing w:before="0" w:line="175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</w:p>
          <w:p w:rsidR="00675244" w:rsidRDefault="00675244" w:rsidP="00675244">
            <w:pPr>
              <w:pStyle w:val="TableParagraph"/>
              <w:spacing w:before="0" w:line="175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75244" w:rsidRDefault="00675244" w:rsidP="00675244">
            <w:pPr>
              <w:pStyle w:val="TableParagraph"/>
              <w:spacing w:before="0" w:line="175" w:lineRule="exact"/>
              <w:ind w:left="0"/>
              <w:rPr>
                <w:rFonts w:ascii="Roboto" w:hAnsi="Roboto"/>
                <w:sz w:val="16"/>
              </w:rPr>
            </w:pPr>
          </w:p>
          <w:p w:rsidR="008913FA" w:rsidRPr="000F17F5" w:rsidRDefault="008913FA" w:rsidP="00675244">
            <w:pPr>
              <w:pStyle w:val="TableParagraph"/>
              <w:spacing w:before="0" w:line="175" w:lineRule="exact"/>
              <w:ind w:left="0"/>
              <w:rPr>
                <w:rFonts w:ascii="Roboto" w:hAnsi="Roboto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C15C9A" w:rsidRPr="000F17F5" w:rsidRDefault="000F17F5">
            <w:pPr>
              <w:pStyle w:val="TableParagraph"/>
              <w:spacing w:before="0" w:line="175" w:lineRule="exact"/>
              <w:ind w:left="108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Maximum Loan</w:t>
            </w:r>
          </w:p>
        </w:tc>
        <w:tc>
          <w:tcPr>
            <w:tcW w:w="4722" w:type="dxa"/>
            <w:tcBorders>
              <w:top w:val="nil"/>
              <w:left w:val="nil"/>
            </w:tcBorders>
          </w:tcPr>
          <w:p w:rsidR="00C15C9A" w:rsidRPr="000F17F5" w:rsidRDefault="000155DE" w:rsidP="00A13687">
            <w:pPr>
              <w:pStyle w:val="TableParagraph"/>
              <w:spacing w:before="0" w:line="175" w:lineRule="exact"/>
              <w:ind w:left="153"/>
              <w:rPr>
                <w:rFonts w:ascii="Roboto" w:hAnsi="Roboto"/>
                <w:sz w:val="16"/>
              </w:rPr>
            </w:pPr>
            <w:r>
              <w:rPr>
                <w:rFonts w:ascii="Roboto" w:hAnsi="Roboto"/>
                <w:sz w:val="16"/>
              </w:rPr>
              <w:t>£30</w:t>
            </w:r>
            <w:r w:rsidR="00BD7088">
              <w:rPr>
                <w:rFonts w:ascii="Roboto" w:hAnsi="Roboto"/>
                <w:sz w:val="16"/>
              </w:rPr>
              <w:t>0,000</w:t>
            </w:r>
            <w:r w:rsidR="000F17F5" w:rsidRPr="000F17F5">
              <w:rPr>
                <w:rFonts w:ascii="Roboto" w:hAnsi="Roboto"/>
                <w:sz w:val="16"/>
              </w:rPr>
              <w:t xml:space="preserve"> </w:t>
            </w:r>
            <w:r w:rsidR="005445AA">
              <w:rPr>
                <w:rFonts w:ascii="Roboto" w:hAnsi="Roboto"/>
                <w:sz w:val="16"/>
              </w:rPr>
              <w:t>subject to LTV</w:t>
            </w:r>
          </w:p>
        </w:tc>
      </w:tr>
    </w:tbl>
    <w:p w:rsidR="000F17F5" w:rsidRPr="00585EF7" w:rsidRDefault="000F17F5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1"/>
      </w:tblGrid>
      <w:tr w:rsidR="000F17F5" w:rsidRPr="000F17F5" w:rsidTr="000F17F5">
        <w:trPr>
          <w:trHeight w:val="220"/>
        </w:trPr>
        <w:tc>
          <w:tcPr>
            <w:tcW w:w="9641" w:type="dxa"/>
            <w:shd w:val="clear" w:color="auto" w:fill="632573"/>
          </w:tcPr>
          <w:p w:rsidR="00C15C9A" w:rsidRPr="000F17F5" w:rsidRDefault="00CB5E4C">
            <w:pPr>
              <w:pStyle w:val="TableParagraph"/>
              <w:spacing w:line="175" w:lineRule="exact"/>
              <w:rPr>
                <w:rFonts w:ascii="Roboto" w:hAnsi="Roboto"/>
                <w:b/>
                <w:color w:val="FFFFFF" w:themeColor="background1"/>
                <w:sz w:val="16"/>
              </w:rPr>
            </w:pPr>
            <w:r>
              <w:rPr>
                <w:rFonts w:ascii="Roboto" w:hAnsi="Roboto"/>
                <w:b/>
                <w:color w:val="FFFFFF" w:themeColor="background1"/>
                <w:sz w:val="16"/>
              </w:rPr>
              <w:t>Affordability</w:t>
            </w:r>
          </w:p>
        </w:tc>
      </w:tr>
      <w:tr w:rsidR="00C15C9A" w:rsidRPr="000F17F5" w:rsidTr="000F17F5">
        <w:trPr>
          <w:trHeight w:val="600"/>
        </w:trPr>
        <w:tc>
          <w:tcPr>
            <w:tcW w:w="9641" w:type="dxa"/>
          </w:tcPr>
          <w:p w:rsidR="00675244" w:rsidRPr="00675244" w:rsidRDefault="00675244" w:rsidP="00675244">
            <w:pPr>
              <w:rPr>
                <w:rFonts w:ascii="Roboto" w:hAnsi="Roboto" w:cs="Arial"/>
                <w:sz w:val="16"/>
                <w:szCs w:val="20"/>
              </w:rPr>
            </w:pPr>
            <w:r w:rsidRPr="00675244">
              <w:rPr>
                <w:rFonts w:ascii="Roboto" w:hAnsi="Roboto" w:cs="Arial"/>
                <w:sz w:val="16"/>
                <w:szCs w:val="20"/>
              </w:rPr>
              <w:t xml:space="preserve">Applicants must have a minimum gross annual income of £20,000 (single applicants) and £25,000 (joint applications).  Our decision to lend is based on your client(s) meeting minimum income requirements and Income Coverage Ratios (ICRs). </w:t>
            </w:r>
          </w:p>
          <w:p w:rsidR="00675244" w:rsidRPr="00675244" w:rsidRDefault="00675244" w:rsidP="0067524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ascii="Roboto" w:hAnsi="Roboto" w:cs="Arial"/>
                <w:sz w:val="16"/>
                <w:szCs w:val="20"/>
              </w:rPr>
            </w:pPr>
            <w:r w:rsidRPr="00675244">
              <w:rPr>
                <w:rFonts w:ascii="Roboto" w:hAnsi="Roboto" w:cs="Arial"/>
                <w:sz w:val="16"/>
                <w:szCs w:val="20"/>
              </w:rPr>
              <w:t xml:space="preserve">Basic rate tax payers – rental yield must cover 125% of the mortgage interest payment when stress tested at the </w:t>
            </w:r>
            <w:proofErr w:type="gramStart"/>
            <w:r w:rsidRPr="00675244">
              <w:rPr>
                <w:rFonts w:ascii="Roboto" w:hAnsi="Roboto" w:cs="Arial"/>
                <w:sz w:val="16"/>
                <w:szCs w:val="20"/>
              </w:rPr>
              <w:t>higher</w:t>
            </w:r>
            <w:proofErr w:type="gramEnd"/>
            <w:r w:rsidRPr="00675244">
              <w:rPr>
                <w:rFonts w:ascii="Roboto" w:hAnsi="Roboto" w:cs="Arial"/>
                <w:sz w:val="16"/>
                <w:szCs w:val="20"/>
              </w:rPr>
              <w:t xml:space="preserve"> of 5.50% or the mortgage interest rate plus 2.00%.</w:t>
            </w:r>
          </w:p>
          <w:p w:rsidR="00CB5E4C" w:rsidRPr="00675244" w:rsidRDefault="00675244" w:rsidP="0067524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675244">
              <w:rPr>
                <w:rFonts w:ascii="Roboto" w:hAnsi="Roboto" w:cs="Arial"/>
                <w:sz w:val="16"/>
                <w:szCs w:val="20"/>
              </w:rPr>
              <w:t>Higher and additional rate tax paye</w:t>
            </w:r>
            <w:r w:rsidR="003E7F7C">
              <w:rPr>
                <w:rFonts w:ascii="Roboto" w:hAnsi="Roboto" w:cs="Arial"/>
                <w:sz w:val="16"/>
                <w:szCs w:val="20"/>
              </w:rPr>
              <w:t>rs – rental yield must cover 148</w:t>
            </w:r>
            <w:r w:rsidRPr="00675244">
              <w:rPr>
                <w:rFonts w:ascii="Roboto" w:hAnsi="Roboto" w:cs="Arial"/>
                <w:sz w:val="16"/>
                <w:szCs w:val="20"/>
              </w:rPr>
              <w:t>% of the mortgage interest payment when stress tested at the higher of 5.50% or the mortgage interest rate plus 2.00%</w:t>
            </w:r>
          </w:p>
        </w:tc>
      </w:tr>
    </w:tbl>
    <w:p w:rsidR="004C4AAE" w:rsidRPr="004F3F7E" w:rsidRDefault="004C4AAE">
      <w:pPr>
        <w:rPr>
          <w:sz w:val="2"/>
        </w:rPr>
      </w:pPr>
    </w:p>
    <w:p w:rsidR="004C4AAE" w:rsidRDefault="004C4AAE">
      <w:pPr>
        <w:rPr>
          <w:sz w:val="2"/>
        </w:rPr>
      </w:pPr>
    </w:p>
    <w:p w:rsidR="004C4AAE" w:rsidRPr="00257434" w:rsidRDefault="004C4AAE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2"/>
        <w:gridCol w:w="6019"/>
      </w:tblGrid>
      <w:tr w:rsidR="000F17F5" w:rsidRPr="000F17F5" w:rsidTr="000F17F5">
        <w:trPr>
          <w:trHeight w:val="260"/>
        </w:trPr>
        <w:tc>
          <w:tcPr>
            <w:tcW w:w="9641" w:type="dxa"/>
            <w:gridSpan w:val="2"/>
            <w:shd w:val="clear" w:color="auto" w:fill="632573"/>
          </w:tcPr>
          <w:p w:rsidR="00C15C9A" w:rsidRPr="000F17F5" w:rsidRDefault="000F17F5">
            <w:pPr>
              <w:pStyle w:val="TableParagraph"/>
              <w:rPr>
                <w:rFonts w:ascii="Roboto" w:hAnsi="Roboto"/>
                <w:b/>
                <w:color w:val="FFFFFF" w:themeColor="background1"/>
                <w:sz w:val="16"/>
              </w:rPr>
            </w:pPr>
            <w:r w:rsidRPr="000F17F5">
              <w:rPr>
                <w:rFonts w:ascii="Roboto" w:hAnsi="Roboto"/>
                <w:b/>
                <w:color w:val="FFFFFF" w:themeColor="background1"/>
                <w:sz w:val="16"/>
              </w:rPr>
              <w:t>Fees</w:t>
            </w:r>
          </w:p>
        </w:tc>
      </w:tr>
      <w:tr w:rsidR="00083BCE" w:rsidRPr="000F17F5" w:rsidTr="00A84B62">
        <w:trPr>
          <w:trHeight w:val="237"/>
        </w:trPr>
        <w:tc>
          <w:tcPr>
            <w:tcW w:w="3622" w:type="dxa"/>
            <w:tcBorders>
              <w:right w:val="nil"/>
            </w:tcBorders>
          </w:tcPr>
          <w:p w:rsidR="00083BCE" w:rsidRPr="000F17F5" w:rsidRDefault="00083BCE">
            <w:pPr>
              <w:pStyle w:val="TableParagraph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sz w:val="16"/>
              </w:rPr>
              <w:t>Application Fee</w:t>
            </w:r>
          </w:p>
        </w:tc>
        <w:tc>
          <w:tcPr>
            <w:tcW w:w="6019" w:type="dxa"/>
            <w:tcBorders>
              <w:left w:val="nil"/>
            </w:tcBorders>
          </w:tcPr>
          <w:p w:rsidR="00083BCE" w:rsidRPr="000F17F5" w:rsidRDefault="00582225" w:rsidP="004B0256">
            <w:pPr>
              <w:pStyle w:val="TableParagraph"/>
              <w:spacing w:before="24" w:line="194" w:lineRule="exact"/>
              <w:ind w:left="0"/>
              <w:rPr>
                <w:rFonts w:ascii="Roboto" w:hAnsi="Roboto"/>
                <w:sz w:val="16"/>
              </w:rPr>
            </w:pPr>
            <w:r>
              <w:rPr>
                <w:rFonts w:ascii="Roboto" w:hAnsi="Roboto"/>
                <w:sz w:val="16"/>
              </w:rPr>
              <w:t>No application fee</w:t>
            </w:r>
          </w:p>
        </w:tc>
      </w:tr>
      <w:tr w:rsidR="00C15C9A" w:rsidRPr="000F17F5" w:rsidTr="000F17F5">
        <w:trPr>
          <w:trHeight w:val="400"/>
        </w:trPr>
        <w:tc>
          <w:tcPr>
            <w:tcW w:w="3622" w:type="dxa"/>
            <w:tcBorders>
              <w:right w:val="nil"/>
            </w:tcBorders>
          </w:tcPr>
          <w:p w:rsidR="00C15C9A" w:rsidRPr="000F17F5" w:rsidRDefault="000F17F5">
            <w:pPr>
              <w:pStyle w:val="TableParagraph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Scheme Fee</w:t>
            </w:r>
          </w:p>
        </w:tc>
        <w:tc>
          <w:tcPr>
            <w:tcW w:w="6019" w:type="dxa"/>
            <w:tcBorders>
              <w:left w:val="nil"/>
            </w:tcBorders>
          </w:tcPr>
          <w:p w:rsidR="00C15C9A" w:rsidRPr="000F17F5" w:rsidRDefault="00B3489E" w:rsidP="00A93A98">
            <w:pPr>
              <w:pStyle w:val="TableParagraph"/>
              <w:spacing w:before="24" w:line="194" w:lineRule="exact"/>
              <w:ind w:left="0"/>
              <w:rPr>
                <w:rFonts w:ascii="Roboto" w:hAnsi="Roboto"/>
                <w:sz w:val="16"/>
              </w:rPr>
            </w:pPr>
            <w:r>
              <w:rPr>
                <w:rFonts w:ascii="Roboto" w:hAnsi="Roboto"/>
                <w:sz w:val="16"/>
              </w:rPr>
              <w:t>0.75% of the advance</w:t>
            </w:r>
            <w:r w:rsidR="005657D4" w:rsidRPr="005657D4">
              <w:rPr>
                <w:rFonts w:ascii="Roboto" w:hAnsi="Roboto"/>
                <w:sz w:val="16"/>
              </w:rPr>
              <w:t xml:space="preserve"> (can be added to the loan, subject to LTV, or paid on completion. Fees added to the loan will accrue interest. Further details are available on application).</w:t>
            </w:r>
          </w:p>
        </w:tc>
      </w:tr>
      <w:tr w:rsidR="00C15C9A" w:rsidRPr="000F17F5" w:rsidTr="000F17F5">
        <w:trPr>
          <w:trHeight w:val="260"/>
        </w:trPr>
        <w:tc>
          <w:tcPr>
            <w:tcW w:w="3622" w:type="dxa"/>
            <w:tcBorders>
              <w:right w:val="nil"/>
            </w:tcBorders>
          </w:tcPr>
          <w:p w:rsidR="00C15C9A" w:rsidRPr="000F17F5" w:rsidRDefault="000F17F5">
            <w:pPr>
              <w:pStyle w:val="TableParagraph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Mortgage Exit Administration Fee</w:t>
            </w:r>
          </w:p>
        </w:tc>
        <w:tc>
          <w:tcPr>
            <w:tcW w:w="6019" w:type="dxa"/>
            <w:tcBorders>
              <w:left w:val="nil"/>
            </w:tcBorders>
          </w:tcPr>
          <w:p w:rsidR="00C15C9A" w:rsidRPr="000F17F5" w:rsidRDefault="000F17F5" w:rsidP="004B0256">
            <w:pPr>
              <w:pStyle w:val="TableParagraph"/>
              <w:ind w:left="0"/>
              <w:rPr>
                <w:rFonts w:ascii="Roboto" w:hAnsi="Roboto"/>
                <w:sz w:val="16"/>
              </w:rPr>
            </w:pPr>
            <w:r w:rsidRPr="000F17F5">
              <w:rPr>
                <w:rFonts w:ascii="Roboto" w:hAnsi="Roboto"/>
                <w:sz w:val="16"/>
              </w:rPr>
              <w:t>£75</w:t>
            </w:r>
            <w:r w:rsidR="00A47C6D">
              <w:rPr>
                <w:rFonts w:ascii="Roboto" w:hAnsi="Roboto"/>
                <w:sz w:val="16"/>
              </w:rPr>
              <w:t>.00</w:t>
            </w:r>
            <w:r w:rsidRPr="000F17F5">
              <w:rPr>
                <w:rFonts w:ascii="Roboto" w:hAnsi="Roboto"/>
                <w:sz w:val="16"/>
              </w:rPr>
              <w:t xml:space="preserve"> (paid on redemption).</w:t>
            </w:r>
          </w:p>
        </w:tc>
      </w:tr>
      <w:tr w:rsidR="00C15C9A" w:rsidRPr="000F17F5" w:rsidTr="000F17F5">
        <w:trPr>
          <w:trHeight w:val="460"/>
        </w:trPr>
        <w:tc>
          <w:tcPr>
            <w:tcW w:w="3622" w:type="dxa"/>
            <w:tcBorders>
              <w:right w:val="nil"/>
            </w:tcBorders>
          </w:tcPr>
          <w:p w:rsidR="00C15C9A" w:rsidRPr="000F17F5" w:rsidRDefault="000F17F5">
            <w:pPr>
              <w:pStyle w:val="TableParagraph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Valuation Fee</w:t>
            </w:r>
          </w:p>
        </w:tc>
        <w:tc>
          <w:tcPr>
            <w:tcW w:w="6019" w:type="dxa"/>
            <w:tcBorders>
              <w:left w:val="nil"/>
            </w:tcBorders>
          </w:tcPr>
          <w:p w:rsidR="00C15C9A" w:rsidRPr="000F17F5" w:rsidRDefault="000F17F5" w:rsidP="004B0256">
            <w:pPr>
              <w:pStyle w:val="TableParagraph"/>
              <w:ind w:left="0"/>
              <w:rPr>
                <w:rFonts w:ascii="Roboto" w:hAnsi="Roboto"/>
                <w:sz w:val="16"/>
              </w:rPr>
            </w:pPr>
            <w:r w:rsidRPr="000F17F5">
              <w:rPr>
                <w:rFonts w:ascii="Roboto" w:hAnsi="Roboto"/>
                <w:sz w:val="16"/>
              </w:rPr>
              <w:t xml:space="preserve">Paid directly to </w:t>
            </w:r>
            <w:proofErr w:type="spellStart"/>
            <w:r w:rsidRPr="000F17F5">
              <w:rPr>
                <w:rFonts w:ascii="Roboto" w:hAnsi="Roboto"/>
                <w:sz w:val="16"/>
              </w:rPr>
              <w:t>valuer</w:t>
            </w:r>
            <w:proofErr w:type="spellEnd"/>
            <w:r w:rsidRPr="000F17F5">
              <w:rPr>
                <w:rFonts w:ascii="Roboto" w:hAnsi="Roboto"/>
                <w:sz w:val="16"/>
              </w:rPr>
              <w:t xml:space="preserve"> by the applicant – see Valuation Fee Scale for details.</w:t>
            </w:r>
          </w:p>
          <w:p w:rsidR="00C15C9A" w:rsidRPr="000F17F5" w:rsidRDefault="000F17F5" w:rsidP="004B0256">
            <w:pPr>
              <w:pStyle w:val="TableParagraph"/>
              <w:spacing w:before="49" w:line="175" w:lineRule="exact"/>
              <w:ind w:left="0"/>
              <w:rPr>
                <w:rFonts w:ascii="Roboto" w:hAnsi="Roboto"/>
                <w:sz w:val="16"/>
              </w:rPr>
            </w:pPr>
            <w:r w:rsidRPr="000F17F5">
              <w:rPr>
                <w:rFonts w:ascii="Roboto" w:hAnsi="Roboto"/>
                <w:sz w:val="16"/>
              </w:rPr>
              <w:t>A standard mortgage valuation is required on all properties.</w:t>
            </w:r>
          </w:p>
        </w:tc>
      </w:tr>
      <w:tr w:rsidR="00CB5E4C" w:rsidRPr="000F17F5" w:rsidTr="000F17F5">
        <w:trPr>
          <w:trHeight w:val="460"/>
        </w:trPr>
        <w:tc>
          <w:tcPr>
            <w:tcW w:w="3622" w:type="dxa"/>
            <w:tcBorders>
              <w:right w:val="nil"/>
            </w:tcBorders>
          </w:tcPr>
          <w:p w:rsidR="00CB5E4C" w:rsidRPr="000F17F5" w:rsidRDefault="00CB5E4C">
            <w:pPr>
              <w:pStyle w:val="TableParagraph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sz w:val="16"/>
              </w:rPr>
              <w:t>Procuration Fee</w:t>
            </w:r>
          </w:p>
        </w:tc>
        <w:tc>
          <w:tcPr>
            <w:tcW w:w="6019" w:type="dxa"/>
            <w:tcBorders>
              <w:left w:val="nil"/>
            </w:tcBorders>
          </w:tcPr>
          <w:p w:rsidR="00CB5E4C" w:rsidRPr="000F17F5" w:rsidRDefault="00CB5E4C" w:rsidP="004B0256">
            <w:pPr>
              <w:pStyle w:val="TableParagraph"/>
              <w:ind w:left="0"/>
              <w:rPr>
                <w:rFonts w:ascii="Roboto" w:hAnsi="Roboto"/>
                <w:sz w:val="16"/>
              </w:rPr>
            </w:pPr>
            <w:r>
              <w:rPr>
                <w:rFonts w:ascii="Roboto" w:hAnsi="Roboto"/>
                <w:sz w:val="16"/>
              </w:rPr>
              <w:t>A Procuration Fee will be paid to the Introducer</w:t>
            </w:r>
            <w:r w:rsidR="00572D0D">
              <w:rPr>
                <w:rFonts w:ascii="Roboto" w:hAnsi="Roboto"/>
                <w:sz w:val="16"/>
              </w:rPr>
              <w:t xml:space="preserve"> by the Society</w:t>
            </w:r>
            <w:r>
              <w:rPr>
                <w:rFonts w:ascii="Roboto" w:hAnsi="Roboto"/>
                <w:sz w:val="16"/>
              </w:rPr>
              <w:t xml:space="preserve"> upon completion of the mortgage. Please refer to your mortgage Introducer for details.</w:t>
            </w:r>
          </w:p>
        </w:tc>
      </w:tr>
    </w:tbl>
    <w:p w:rsidR="000F17F5" w:rsidRPr="001D672D" w:rsidRDefault="000F17F5">
      <w:pPr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3"/>
        <w:gridCol w:w="6058"/>
      </w:tblGrid>
      <w:tr w:rsidR="000F17F5" w:rsidRPr="000F17F5" w:rsidTr="000F17F5">
        <w:trPr>
          <w:trHeight w:val="280"/>
        </w:trPr>
        <w:tc>
          <w:tcPr>
            <w:tcW w:w="9641" w:type="dxa"/>
            <w:gridSpan w:val="2"/>
            <w:shd w:val="clear" w:color="auto" w:fill="632573"/>
          </w:tcPr>
          <w:p w:rsidR="00C15C9A" w:rsidRPr="000F17F5" w:rsidRDefault="000F17F5">
            <w:pPr>
              <w:pStyle w:val="TableParagraph"/>
              <w:rPr>
                <w:rFonts w:ascii="Roboto" w:hAnsi="Roboto"/>
                <w:b/>
                <w:color w:val="FFFFFF" w:themeColor="background1"/>
                <w:sz w:val="16"/>
              </w:rPr>
            </w:pPr>
            <w:r w:rsidRPr="000F17F5">
              <w:rPr>
                <w:rFonts w:ascii="Roboto" w:hAnsi="Roboto"/>
                <w:b/>
                <w:color w:val="FFFFFF" w:themeColor="background1"/>
                <w:sz w:val="16"/>
              </w:rPr>
              <w:t>Additional Information</w:t>
            </w:r>
          </w:p>
        </w:tc>
      </w:tr>
      <w:tr w:rsidR="00C15C9A" w:rsidRPr="000F17F5" w:rsidTr="00830DFC">
        <w:trPr>
          <w:trHeight w:val="280"/>
        </w:trPr>
        <w:tc>
          <w:tcPr>
            <w:tcW w:w="3583" w:type="dxa"/>
            <w:tcBorders>
              <w:right w:val="nil"/>
            </w:tcBorders>
          </w:tcPr>
          <w:p w:rsidR="00C15C9A" w:rsidRPr="000F17F5" w:rsidRDefault="000F17F5">
            <w:pPr>
              <w:pStyle w:val="TableParagraph"/>
              <w:spacing w:before="25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Early Repayment Charge</w:t>
            </w:r>
          </w:p>
        </w:tc>
        <w:tc>
          <w:tcPr>
            <w:tcW w:w="6058" w:type="dxa"/>
            <w:tcBorders>
              <w:left w:val="nil"/>
            </w:tcBorders>
          </w:tcPr>
          <w:p w:rsidR="00C15C9A" w:rsidRPr="000F17F5" w:rsidRDefault="000155DE" w:rsidP="005657D4">
            <w:pPr>
              <w:pStyle w:val="TableParagraph"/>
              <w:spacing w:before="25"/>
              <w:ind w:left="0"/>
              <w:rPr>
                <w:rFonts w:ascii="Roboto" w:hAnsi="Roboto"/>
                <w:sz w:val="16"/>
              </w:rPr>
            </w:pPr>
            <w:r>
              <w:rPr>
                <w:rFonts w:ascii="Roboto" w:hAnsi="Roboto"/>
                <w:sz w:val="16"/>
              </w:rPr>
              <w:t>1.7</w:t>
            </w:r>
            <w:r w:rsidR="00B3489E">
              <w:rPr>
                <w:rFonts w:ascii="Roboto" w:hAnsi="Roboto"/>
                <w:sz w:val="16"/>
              </w:rPr>
              <w:t>5</w:t>
            </w:r>
            <w:r w:rsidR="00CB5E4C">
              <w:rPr>
                <w:rFonts w:ascii="Roboto" w:hAnsi="Roboto"/>
                <w:sz w:val="16"/>
              </w:rPr>
              <w:t xml:space="preserve">% of the redemption balance </w:t>
            </w:r>
            <w:r w:rsidR="00B3489E">
              <w:rPr>
                <w:rFonts w:ascii="Roboto" w:hAnsi="Roboto"/>
                <w:sz w:val="16"/>
              </w:rPr>
              <w:t>for 2 years</w:t>
            </w:r>
          </w:p>
        </w:tc>
      </w:tr>
      <w:tr w:rsidR="00C15C9A" w:rsidRPr="000F17F5" w:rsidTr="00830DFC">
        <w:trPr>
          <w:trHeight w:val="440"/>
        </w:trPr>
        <w:tc>
          <w:tcPr>
            <w:tcW w:w="3583" w:type="dxa"/>
            <w:tcBorders>
              <w:right w:val="nil"/>
            </w:tcBorders>
          </w:tcPr>
          <w:p w:rsidR="00C15C9A" w:rsidRPr="000F17F5" w:rsidRDefault="000F17F5">
            <w:pPr>
              <w:pStyle w:val="TableParagraph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Overpayments</w:t>
            </w:r>
          </w:p>
        </w:tc>
        <w:tc>
          <w:tcPr>
            <w:tcW w:w="6058" w:type="dxa"/>
            <w:tcBorders>
              <w:left w:val="nil"/>
            </w:tcBorders>
          </w:tcPr>
          <w:p w:rsidR="00C15C9A" w:rsidRPr="000F17F5" w:rsidRDefault="000F17F5" w:rsidP="004B0256">
            <w:pPr>
              <w:pStyle w:val="TableParagraph"/>
              <w:ind w:left="0" w:right="418"/>
              <w:rPr>
                <w:rFonts w:ascii="Roboto" w:hAnsi="Roboto"/>
                <w:sz w:val="16"/>
              </w:rPr>
            </w:pPr>
            <w:r w:rsidRPr="000F17F5">
              <w:rPr>
                <w:rFonts w:ascii="Roboto" w:hAnsi="Roboto"/>
                <w:sz w:val="16"/>
              </w:rPr>
              <w:t>The Society will allow overpayments of up to 10% of the capital balance per annum without invoking an early repayment charge.</w:t>
            </w:r>
          </w:p>
        </w:tc>
      </w:tr>
      <w:tr w:rsidR="00C15C9A" w:rsidRPr="000F17F5" w:rsidTr="00830DFC">
        <w:trPr>
          <w:trHeight w:val="440"/>
        </w:trPr>
        <w:tc>
          <w:tcPr>
            <w:tcW w:w="3583" w:type="dxa"/>
            <w:tcBorders>
              <w:right w:val="nil"/>
            </w:tcBorders>
          </w:tcPr>
          <w:p w:rsidR="00C15C9A" w:rsidRPr="000F17F5" w:rsidRDefault="000F17F5">
            <w:pPr>
              <w:pStyle w:val="TableParagraph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Portability</w:t>
            </w:r>
          </w:p>
        </w:tc>
        <w:tc>
          <w:tcPr>
            <w:tcW w:w="6058" w:type="dxa"/>
            <w:tcBorders>
              <w:left w:val="nil"/>
            </w:tcBorders>
          </w:tcPr>
          <w:p w:rsidR="00C15C9A" w:rsidRPr="000F17F5" w:rsidRDefault="00083BCE" w:rsidP="004B0256">
            <w:pPr>
              <w:pStyle w:val="TableParagraph"/>
              <w:ind w:left="0" w:right="418"/>
              <w:rPr>
                <w:rFonts w:ascii="Roboto" w:hAnsi="Roboto"/>
                <w:sz w:val="16"/>
              </w:rPr>
            </w:pPr>
            <w:r>
              <w:rPr>
                <w:rFonts w:ascii="Roboto" w:hAnsi="Roboto"/>
                <w:sz w:val="16"/>
              </w:rPr>
              <w:t xml:space="preserve">This mortgage is not portable. </w:t>
            </w:r>
          </w:p>
        </w:tc>
      </w:tr>
      <w:tr w:rsidR="00C15C9A" w:rsidRPr="000F17F5" w:rsidTr="007D6599">
        <w:trPr>
          <w:trHeight w:val="317"/>
        </w:trPr>
        <w:tc>
          <w:tcPr>
            <w:tcW w:w="3583" w:type="dxa"/>
            <w:tcBorders>
              <w:bottom w:val="single" w:sz="4" w:space="0" w:color="auto"/>
              <w:right w:val="nil"/>
            </w:tcBorders>
          </w:tcPr>
          <w:p w:rsidR="00C15C9A" w:rsidRPr="000F17F5" w:rsidRDefault="000F17F5">
            <w:pPr>
              <w:pStyle w:val="TableParagraph"/>
              <w:spacing w:before="25"/>
              <w:rPr>
                <w:rFonts w:ascii="Roboto" w:hAnsi="Roboto"/>
                <w:b/>
                <w:sz w:val="16"/>
              </w:rPr>
            </w:pPr>
            <w:r w:rsidRPr="000F17F5">
              <w:rPr>
                <w:rFonts w:ascii="Roboto" w:hAnsi="Roboto"/>
                <w:b/>
                <w:sz w:val="16"/>
              </w:rPr>
              <w:t>Insurance</w:t>
            </w:r>
          </w:p>
        </w:tc>
        <w:tc>
          <w:tcPr>
            <w:tcW w:w="6058" w:type="dxa"/>
            <w:tcBorders>
              <w:left w:val="nil"/>
              <w:bottom w:val="single" w:sz="4" w:space="0" w:color="auto"/>
            </w:tcBorders>
          </w:tcPr>
          <w:p w:rsidR="00C15C9A" w:rsidRPr="000F17F5" w:rsidRDefault="00083BCE" w:rsidP="004B0256">
            <w:pPr>
              <w:pStyle w:val="TableParagraph"/>
              <w:spacing w:before="49"/>
              <w:ind w:left="0" w:right="106"/>
              <w:rPr>
                <w:rFonts w:ascii="Roboto" w:hAnsi="Roboto"/>
                <w:sz w:val="16"/>
              </w:rPr>
            </w:pPr>
            <w:r>
              <w:rPr>
                <w:rFonts w:ascii="Roboto" w:hAnsi="Roboto"/>
                <w:sz w:val="16"/>
              </w:rPr>
              <w:t>Landlords insurance on the property to be mortgaged is compulsory.</w:t>
            </w:r>
          </w:p>
        </w:tc>
      </w:tr>
      <w:tr w:rsidR="005E2066" w:rsidRPr="000F17F5" w:rsidTr="007D6599">
        <w:trPr>
          <w:trHeight w:val="317"/>
        </w:trPr>
        <w:tc>
          <w:tcPr>
            <w:tcW w:w="3583" w:type="dxa"/>
            <w:tcBorders>
              <w:bottom w:val="single" w:sz="4" w:space="0" w:color="auto"/>
              <w:right w:val="nil"/>
            </w:tcBorders>
          </w:tcPr>
          <w:p w:rsidR="005E2066" w:rsidRPr="000F17F5" w:rsidRDefault="005E2066">
            <w:pPr>
              <w:pStyle w:val="TableParagraph"/>
              <w:spacing w:before="25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sz w:val="16"/>
              </w:rPr>
              <w:t>Representative Example</w:t>
            </w:r>
          </w:p>
        </w:tc>
        <w:tc>
          <w:tcPr>
            <w:tcW w:w="6058" w:type="dxa"/>
            <w:tcBorders>
              <w:left w:val="nil"/>
              <w:bottom w:val="single" w:sz="4" w:space="0" w:color="auto"/>
            </w:tcBorders>
          </w:tcPr>
          <w:p w:rsidR="00CE46D4" w:rsidRPr="00C77DE7" w:rsidRDefault="00CE46D4" w:rsidP="00CE46D4">
            <w:pPr>
              <w:pStyle w:val="TableParagraph"/>
              <w:ind w:left="723" w:right="827"/>
              <w:rPr>
                <w:rFonts w:ascii="Roboto" w:hAnsi="Roboto"/>
                <w:sz w:val="16"/>
                <w:szCs w:val="16"/>
              </w:rPr>
            </w:pPr>
            <w:r w:rsidRPr="00C77DE7">
              <w:rPr>
                <w:rFonts w:ascii="Roboto" w:hAnsi="Roboto"/>
                <w:sz w:val="16"/>
                <w:szCs w:val="16"/>
              </w:rPr>
              <w:t xml:space="preserve">The following is a representative example based on a mortgage of £204.375 payable over 25 years initially on a discounted variable rate of 3.49% for 2 years followed by our Standard Variable Rate of 5.24%. In this example you would make an initial payment of £1411.86 then 23 monthly payments of £1022.10 followed by 276 monthly payments of £1210.60. </w:t>
            </w:r>
          </w:p>
          <w:p w:rsidR="00CE46D4" w:rsidRPr="00C77DE7" w:rsidRDefault="00CE46D4" w:rsidP="00CE46D4">
            <w:pPr>
              <w:pStyle w:val="TableParagraph"/>
              <w:ind w:left="723" w:right="827"/>
              <w:rPr>
                <w:rFonts w:ascii="Roboto" w:hAnsi="Roboto"/>
                <w:sz w:val="16"/>
                <w:szCs w:val="16"/>
              </w:rPr>
            </w:pPr>
          </w:p>
          <w:p w:rsidR="00CE46D4" w:rsidRPr="00C77DE7" w:rsidRDefault="00CE46D4" w:rsidP="00CE46D4">
            <w:pPr>
              <w:pStyle w:val="TableParagraph"/>
              <w:ind w:left="723" w:right="827"/>
              <w:rPr>
                <w:rFonts w:ascii="Roboto" w:hAnsi="Roboto"/>
                <w:sz w:val="16"/>
                <w:szCs w:val="16"/>
              </w:rPr>
            </w:pPr>
            <w:r w:rsidRPr="00C77DE7">
              <w:rPr>
                <w:rFonts w:ascii="Roboto" w:hAnsi="Roboto"/>
                <w:sz w:val="16"/>
                <w:szCs w:val="16"/>
              </w:rPr>
              <w:t>The total amount payable would be £361,233.57 made up of the loan amount plus interest of £154,670.76 and the following fees, a Scheme Fee (£1532.81), a Chaps/Telegraphic Transfer fee (£25.00), a Valuation Fee (£225.00), a separate representation fee (£330.00) and a Mortgage Exit Administration Fee (£75.00).</w:t>
            </w:r>
          </w:p>
          <w:p w:rsidR="00CE46D4" w:rsidRPr="00C77DE7" w:rsidRDefault="00CE46D4" w:rsidP="00CE46D4">
            <w:pPr>
              <w:pStyle w:val="TableParagraph"/>
              <w:ind w:left="723" w:right="827"/>
              <w:rPr>
                <w:rFonts w:ascii="Roboto" w:hAnsi="Roboto"/>
                <w:b/>
                <w:sz w:val="16"/>
                <w:szCs w:val="16"/>
              </w:rPr>
            </w:pPr>
          </w:p>
          <w:p w:rsidR="00CE46D4" w:rsidRDefault="00CE46D4" w:rsidP="00CE46D4">
            <w:pPr>
              <w:pStyle w:val="TableParagraph"/>
              <w:ind w:left="723" w:right="827"/>
              <w:rPr>
                <w:rFonts w:ascii="Roboto" w:hAnsi="Roboto"/>
                <w:sz w:val="16"/>
                <w:szCs w:val="16"/>
              </w:rPr>
            </w:pPr>
            <w:r w:rsidRPr="00C77DE7">
              <w:rPr>
                <w:rFonts w:ascii="Roboto" w:hAnsi="Roboto"/>
                <w:b/>
                <w:sz w:val="16"/>
                <w:szCs w:val="16"/>
              </w:rPr>
              <w:t>The overall cost for comparison is 5.20% APRC representative</w:t>
            </w:r>
            <w:r w:rsidRPr="00C77DE7">
              <w:rPr>
                <w:rFonts w:ascii="Roboto" w:hAnsi="Roboto"/>
                <w:sz w:val="16"/>
                <w:szCs w:val="16"/>
              </w:rPr>
              <w:t>.</w:t>
            </w:r>
          </w:p>
          <w:p w:rsidR="00C77DE7" w:rsidRPr="00C77DE7" w:rsidRDefault="00C77DE7" w:rsidP="00CE46D4">
            <w:pPr>
              <w:pStyle w:val="TableParagraph"/>
              <w:ind w:left="723" w:right="827"/>
              <w:rPr>
                <w:rFonts w:ascii="Roboto" w:hAnsi="Roboto"/>
                <w:sz w:val="16"/>
                <w:szCs w:val="16"/>
              </w:rPr>
            </w:pPr>
          </w:p>
          <w:p w:rsidR="00CE46D4" w:rsidRPr="00C77DE7" w:rsidRDefault="00CE46D4" w:rsidP="00CE46D4">
            <w:pPr>
              <w:ind w:firstLine="720"/>
              <w:rPr>
                <w:sz w:val="16"/>
                <w:szCs w:val="16"/>
              </w:rPr>
            </w:pPr>
            <w:r w:rsidRPr="00C77DE7">
              <w:rPr>
                <w:rFonts w:ascii="Roboto" w:hAnsi="Roboto"/>
                <w:b/>
                <w:sz w:val="16"/>
                <w:szCs w:val="16"/>
              </w:rPr>
              <w:t xml:space="preserve">Note: </w:t>
            </w:r>
            <w:r w:rsidRPr="00C77DE7">
              <w:rPr>
                <w:rFonts w:ascii="Roboto" w:hAnsi="Roboto"/>
                <w:sz w:val="16"/>
                <w:szCs w:val="16"/>
              </w:rPr>
              <w:t xml:space="preserve">What you will pay may vary from this and will depend on your personal </w:t>
            </w:r>
            <w:r w:rsidR="00C77DE7">
              <w:rPr>
                <w:rFonts w:ascii="Roboto" w:hAnsi="Roboto"/>
                <w:sz w:val="16"/>
                <w:szCs w:val="16"/>
              </w:rPr>
              <w:t xml:space="preserve">                            </w:t>
            </w:r>
            <w:bookmarkStart w:id="0" w:name="_GoBack"/>
            <w:bookmarkEnd w:id="0"/>
            <w:r w:rsidRPr="00C77DE7">
              <w:rPr>
                <w:rFonts w:ascii="Roboto" w:hAnsi="Roboto"/>
                <w:sz w:val="16"/>
                <w:szCs w:val="16"/>
              </w:rPr>
              <w:t>circumstances.</w:t>
            </w:r>
          </w:p>
          <w:p w:rsidR="005E2066" w:rsidRDefault="005E2066" w:rsidP="004B0256">
            <w:pPr>
              <w:pStyle w:val="TableParagraph"/>
              <w:spacing w:before="49"/>
              <w:ind w:left="0" w:right="106"/>
              <w:rPr>
                <w:rFonts w:ascii="Roboto" w:hAnsi="Roboto"/>
                <w:sz w:val="16"/>
              </w:rPr>
            </w:pPr>
          </w:p>
        </w:tc>
      </w:tr>
      <w:tr w:rsidR="009F7604" w:rsidRPr="000F17F5" w:rsidTr="004E6BE9">
        <w:trPr>
          <w:trHeight w:val="317"/>
        </w:trPr>
        <w:tc>
          <w:tcPr>
            <w:tcW w:w="9641" w:type="dxa"/>
            <w:gridSpan w:val="2"/>
            <w:tcBorders>
              <w:bottom w:val="single" w:sz="4" w:space="0" w:color="auto"/>
            </w:tcBorders>
          </w:tcPr>
          <w:p w:rsidR="009F7604" w:rsidRDefault="009F7604" w:rsidP="00A829E5">
            <w:pPr>
              <w:pStyle w:val="TableParagraph"/>
              <w:spacing w:before="49"/>
              <w:ind w:left="0" w:right="106"/>
              <w:rPr>
                <w:rFonts w:ascii="Roboto" w:hAnsi="Roboto"/>
                <w:sz w:val="16"/>
              </w:rPr>
            </w:pPr>
            <w:r w:rsidRPr="009F7604">
              <w:rPr>
                <w:rFonts w:ascii="Roboto" w:hAnsi="Roboto"/>
                <w:b/>
                <w:sz w:val="16"/>
              </w:rPr>
              <w:t xml:space="preserve">Chorley Building Society Investment Buy-to-Let mortgages are not regulated </w:t>
            </w:r>
            <w:r>
              <w:rPr>
                <w:rFonts w:ascii="Roboto" w:hAnsi="Roboto"/>
                <w:b/>
                <w:sz w:val="16"/>
              </w:rPr>
              <w:t>by</w:t>
            </w:r>
            <w:r w:rsidRPr="009F7604">
              <w:rPr>
                <w:rFonts w:ascii="Roboto" w:hAnsi="Roboto"/>
                <w:b/>
                <w:sz w:val="16"/>
              </w:rPr>
              <w:t xml:space="preserve"> the Financial Conduct Authority</w:t>
            </w:r>
            <w:r>
              <w:rPr>
                <w:rFonts w:ascii="Roboto" w:hAnsi="Roboto"/>
                <w:b/>
                <w:sz w:val="16"/>
              </w:rPr>
              <w:t xml:space="preserve"> </w:t>
            </w:r>
          </w:p>
        </w:tc>
      </w:tr>
      <w:tr w:rsidR="00C15C9A" w:rsidRPr="000F17F5" w:rsidTr="007D6599">
        <w:trPr>
          <w:trHeight w:val="160"/>
        </w:trPr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C9A" w:rsidRPr="00292A53" w:rsidRDefault="00C15C9A">
            <w:pPr>
              <w:pStyle w:val="TableParagraph"/>
              <w:rPr>
                <w:rFonts w:ascii="Roboto" w:hAnsi="Roboto"/>
                <w:b/>
                <w:sz w:val="16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C9A" w:rsidRPr="00292A53" w:rsidRDefault="00C15C9A" w:rsidP="00E4217E">
            <w:pPr>
              <w:pStyle w:val="TableParagraph"/>
              <w:spacing w:before="0"/>
              <w:ind w:left="0" w:right="787"/>
              <w:rPr>
                <w:rFonts w:ascii="Roboto" w:hAnsi="Roboto"/>
                <w:sz w:val="16"/>
              </w:rPr>
            </w:pPr>
          </w:p>
        </w:tc>
      </w:tr>
    </w:tbl>
    <w:p w:rsidR="00C15C9A" w:rsidRPr="00E2347B" w:rsidRDefault="0016156C" w:rsidP="00E2347B">
      <w:pPr>
        <w:pStyle w:val="Heading1"/>
        <w:spacing w:before="71"/>
        <w:jc w:val="center"/>
        <w:rPr>
          <w:rFonts w:ascii="Roboto" w:hAnsi="Roboto"/>
        </w:rPr>
      </w:pPr>
      <w:r w:rsidRPr="00E2347B">
        <w:rPr>
          <w:rFonts w:ascii="Roboto" w:hAnsi="Roboto"/>
          <w:noProof/>
          <w:sz w:val="1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0BC1C" wp14:editId="6E5D5B28">
                <wp:simplePos x="0" y="0"/>
                <wp:positionH relativeFrom="column">
                  <wp:posOffset>-553085</wp:posOffset>
                </wp:positionH>
                <wp:positionV relativeFrom="paragraph">
                  <wp:posOffset>3113405</wp:posOffset>
                </wp:positionV>
                <wp:extent cx="97790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FDB" w:rsidRDefault="007C555B">
                            <w:r>
                              <w:rPr>
                                <w:rFonts w:ascii="Roboto" w:hAnsi="Roboto"/>
                                <w:sz w:val="16"/>
                              </w:rPr>
                              <w:t>V3</w:t>
                            </w:r>
                            <w:r w:rsidR="00E023D3">
                              <w:rPr>
                                <w:rFonts w:ascii="Roboto" w:hAnsi="Roboto"/>
                                <w:sz w:val="16"/>
                              </w:rPr>
                              <w:t xml:space="preserve"> 05/2020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A0BC1C" id="_x0000_s1028" type="#_x0000_t202" style="position:absolute;left:0;text-align:left;margin-left:-43.55pt;margin-top:245.15pt;width:77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17yIQIAACIEAAAOAAAAZHJzL2Uyb0RvYy54bWysU9uO0zAQfUfiHyy/06SlZduo6WrpUoS0&#10;XKRdPmDiOI2F4zG226R8PWOnWwq8IfxgeTwzx2fOjNe3Q6fZUTqv0JR8Osk5k0Zgrcy+5F+fdq+W&#10;nPkApgaNRpb8JD2/3bx8se5tIWfYoq6lYwRifNHbkrch2CLLvGhlB36CVhpyNug6CGS6fVY76Am9&#10;09ksz99kPbraOhTSe7q9H518k/CbRorwuWm8DEyXnLiFtLu0V3HPNmso9g5sq8SZBvwDiw6UoUcv&#10;UPcQgB2c+guqU8KhxyZMBHYZNo0SMtVA1UzzP6p5bMHKVAuJ4+1FJv//YMWn4xfHVF3yOWcGOmrR&#10;kxwCe4sDm0V1eusLCnq0FBYGuqYup0q9fUDxzTOD2xbMXt45h30roSZ205iZXaWOOD6CVP1HrOkZ&#10;OARMQEPjuigdicEInbp0unQmUhF0ubq5WeXkEeSazvPXq+UiPQHFc7Z1PryX2LF4KLmjzid0OD74&#10;ENlA8RwSH/OoVb1TWifD7autduwINCW7tM7ov4Vpw3qispgtErLBmJ8GqFOBplirruTLPK6YDkVU&#10;452p0zmA0uOZmGhzlicqMmoThmpIfbioXmF9Ir0cjkNLn4wOLbofnPU0sCX33w/gJGf6gyHNV9P5&#10;PE54MuaLmxkZ7tpTXXvACIIqeeBsPG5D+hVJDntHvdmpJFts4sjkTJkGMal5/jRx0q/tFPXra29+&#10;AgAA//8DAFBLAwQUAAYACAAAACEAZdiAQOAAAAAKAQAADwAAAGRycy9kb3ducmV2LnhtbEyPy07D&#10;MBBF90j8gzVI7FonUNI2zaSqqNiwQKIg0aUbT+IIPyLbTcPfY1Z0ObpH956ptpPRbCQfemcR8nkG&#10;jGzjZG87hM+Pl9kKWIjCSqGdJYQfCrCtb28qUUp3se80HmLHUokNpUBQMQ4l56FRZESYu4Fsylrn&#10;jYjp9B2XXlxSudH8IcsKbkRv04ISAz0rar4PZ4PwZVQv9/7t2Eo97l/b3dMw+QHx/m7abYBFmuI/&#10;DH/6SR3q5HRyZysD0wiz1TJPKMJinT0CS0RRrIGdEJZ5vgBeV/z6hfoXAAD//wMAUEsBAi0AFAAG&#10;AAgAAAAhALaDOJL+AAAA4QEAABMAAAAAAAAAAAAAAAAAAAAAAFtDb250ZW50X1R5cGVzXS54bWxQ&#10;SwECLQAUAAYACAAAACEAOP0h/9YAAACUAQAACwAAAAAAAAAAAAAAAAAvAQAAX3JlbHMvLnJlbHNQ&#10;SwECLQAUAAYACAAAACEABq9e8iECAAAiBAAADgAAAAAAAAAAAAAAAAAuAgAAZHJzL2Uyb0RvYy54&#10;bWxQSwECLQAUAAYACAAAACEAZdiAQOAAAAAKAQAADwAAAAAAAAAAAAAAAAB7BAAAZHJzL2Rvd25y&#10;ZXYueG1sUEsFBgAAAAAEAAQA8wAAAIgFAAAAAA==&#10;" stroked="f">
                <v:textbox style="mso-fit-shape-to-text:t">
                  <w:txbxContent>
                    <w:p w:rsidR="00637FDB" w:rsidRDefault="007C555B">
                      <w:r>
                        <w:rPr>
                          <w:rFonts w:ascii="Roboto" w:hAnsi="Roboto"/>
                          <w:sz w:val="16"/>
                        </w:rPr>
                        <w:t>V3</w:t>
                      </w:r>
                      <w:r w:rsidR="00E023D3">
                        <w:rPr>
                          <w:rFonts w:ascii="Roboto" w:hAnsi="Roboto"/>
                          <w:sz w:val="16"/>
                        </w:rPr>
                        <w:t xml:space="preserve"> 05/2020</w:t>
                      </w:r>
                    </w:p>
                  </w:txbxContent>
                </v:textbox>
              </v:shape>
            </w:pict>
          </mc:Fallback>
        </mc:AlternateContent>
      </w:r>
      <w:r w:rsidR="00E2347B" w:rsidRPr="00E2347B">
        <w:rPr>
          <w:rFonts w:ascii="Roboto" w:hAnsi="Roboto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E7EF755" wp14:editId="37E33DA3">
                <wp:simplePos x="0" y="0"/>
                <wp:positionH relativeFrom="page">
                  <wp:posOffset>739140</wp:posOffset>
                </wp:positionH>
                <wp:positionV relativeFrom="paragraph">
                  <wp:posOffset>887730</wp:posOffset>
                </wp:positionV>
                <wp:extent cx="6125845" cy="1034415"/>
                <wp:effectExtent l="0" t="0" r="27305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034415"/>
                        </a:xfrm>
                        <a:prstGeom prst="rect">
                          <a:avLst/>
                        </a:prstGeom>
                        <a:solidFill>
                          <a:srgbClr val="63257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FDB" w:rsidRDefault="00637FDB" w:rsidP="00680CF3">
                            <w:pPr>
                              <w:jc w:val="center"/>
                              <w:rPr>
                                <w:rFonts w:ascii="Roboto" w:hAnsi="Roboto" w:cs="Arial"/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</w:p>
                          <w:p w:rsidR="00C87C6F" w:rsidRDefault="00C87C6F" w:rsidP="00680CF3">
                            <w:pPr>
                              <w:jc w:val="center"/>
                              <w:rPr>
                                <w:rFonts w:ascii="Roboto" w:hAnsi="Roboto" w:cs="Arial"/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  <w:r w:rsidRPr="00C87C6F">
                              <w:rPr>
                                <w:rFonts w:ascii="Roboto" w:hAnsi="Roboto" w:cs="Arial"/>
                                <w:color w:val="FFFFFF" w:themeColor="background1"/>
                                <w:sz w:val="12"/>
                                <w:szCs w:val="20"/>
                              </w:rPr>
                              <w:t xml:space="preserve">The Chorley and District Building Society is </w:t>
                            </w:r>
                            <w:proofErr w:type="spellStart"/>
                            <w:r w:rsidRPr="00C87C6F">
                              <w:rPr>
                                <w:rFonts w:ascii="Roboto" w:hAnsi="Roboto" w:cs="Arial"/>
                                <w:color w:val="FFFFFF" w:themeColor="background1"/>
                                <w:sz w:val="12"/>
                                <w:szCs w:val="20"/>
                              </w:rPr>
                              <w:t>authorised</w:t>
                            </w:r>
                            <w:proofErr w:type="spellEnd"/>
                            <w:r w:rsidRPr="00C87C6F">
                              <w:rPr>
                                <w:rFonts w:ascii="Roboto" w:hAnsi="Roboto" w:cs="Arial"/>
                                <w:color w:val="FFFFFF" w:themeColor="background1"/>
                                <w:sz w:val="12"/>
                                <w:szCs w:val="20"/>
                              </w:rPr>
                              <w:t xml:space="preserve"> by the Prudential Regulation Authority and regulated by the Financial Conduct Authority and the Prudential Regulation Authority. Registered on the Financial Services Register under number 206023. Registered Office: Key House, Foxhole Road, Chorley, Lancashire PR7 1NZ.</w:t>
                            </w:r>
                          </w:p>
                          <w:p w:rsidR="00637FDB" w:rsidRPr="00680CF3" w:rsidRDefault="00637FDB" w:rsidP="009F7604">
                            <w:pPr>
                              <w:rPr>
                                <w:rFonts w:ascii="Roboto" w:hAnsi="Roboto" w:cs="Arial"/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</w:p>
                          <w:p w:rsidR="00637FDB" w:rsidRPr="000F17F5" w:rsidRDefault="00637FDB" w:rsidP="00257434">
                            <w:pPr>
                              <w:pStyle w:val="BodyText"/>
                              <w:spacing w:before="73" w:line="171" w:lineRule="exact"/>
                              <w:ind w:left="476" w:right="482"/>
                              <w:jc w:val="center"/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</w:pPr>
                            <w:r w:rsidRPr="000F17F5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12"/>
                              </w:rPr>
                              <w:t xml:space="preserve">Contact us - 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 xml:space="preserve">01257 235001 or </w:t>
                            </w:r>
                            <w:hyperlink r:id="rId8">
                              <w:r w:rsidRPr="000F17F5">
                                <w:rPr>
                                  <w:rFonts w:ascii="Roboto" w:hAnsi="Roboto"/>
                                  <w:color w:val="FFFFFF" w:themeColor="background1"/>
                                  <w:sz w:val="12"/>
                                </w:rPr>
                                <w:t xml:space="preserve">http://www.chorleybs.co.uk/contactus.html </w:t>
                              </w:r>
                            </w:hyperlink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>for further information.</w:t>
                            </w: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>Your telephone conversations with the Society may be recorded. This is to help the Society to improve customer service and to offer additional security.</w:t>
                            </w: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>Calls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>and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>electronic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>communications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>may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>also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>be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>monitored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>for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>staff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0F17F5">
                              <w:rPr>
                                <w:rFonts w:ascii="Roboto" w:hAnsi="Roboto"/>
                                <w:color w:val="FFFFFF" w:themeColor="background1"/>
                                <w:sz w:val="12"/>
                              </w:rPr>
                              <w:t>training.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EF755" id="_x0000_s1029" type="#_x0000_t202" style="position:absolute;left:0;text-align:left;margin-left:58.2pt;margin-top:69.9pt;width:482.35pt;height:8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7XjMAIAAGEEAAAOAAAAZHJzL2Uyb0RvYy54bWysVNtu2zAMfR+wfxD0vti5LjPiFF2yDgO6&#10;C9DuAxhZjoXJoiYpsbuvLyUnaXd7GeYHgZLIw8ND0aurvtXsKJ1XaEo+HuWcSSOwUmZf8q/3N6+W&#10;nPkApgKNRpb8QXp+tX75YtXZQk6wQV1JxwjE+KKzJW9CsEWWedHIFvwIrTR0WaNrIdDW7bPKQUfo&#10;rc4meb7IOnSVdSik93S6HS75OuHXtRThc117GZguOXELaXVp3cU1W6+g2DuwjRInGvAPLFpQhpJe&#10;oLYQgB2c+g2qVcKhxzqMBLYZ1rUSMtVA1YzzX6q5a8DKVAuJ4+1FJv//YMWn4xfHVFXyCWcGWmrR&#10;vewDe4s9m0R1OusLcrqz5BZ6OqYup0q9vUXxzTODmwbMXl47h10joSJ24xiZPQsdcHwE2XUfsaI0&#10;cAiYgPratVE6EoMROnXp4dKZSEXQ4WI8mS9nc84E3Y3z6Ww2nqccUJzDrfPhvcSWRaPkjlqf4OF4&#10;60OkA8XZJWbzqFV1o7ROG7ffbbRjR6BnsphO5q+nJ/Sf3LRhHd3nbxaDAn+FyNP3J4hIYQu+GVIl&#10;9OgGRasCDYJWbcmXl2gooqDvTJVcAig92FSLNieFo6iDvKHf9amViXxUf4fVA0nucHj3NKdkNOh+&#10;cNbRmy+5/34AJznTHwy1LQ7I2XBnY3c2wAgKLXngbDA3YRikg3Vq3xDy8DAMXlNra5VEf2Jxokvv&#10;OPXiNHNxUJ7vk9fTn2H9CAAA//8DAFBLAwQUAAYACAAAACEAgAFsV98AAAAMAQAADwAAAGRycy9k&#10;b3ducmV2LnhtbEyPy07DMBBF90j8gzVI7KidFJUQ4lQI8VClsiAtezcekoh4HMVuGv6e6Qp2czVH&#10;91GsZ9eLCcfQedKQLBQIpNrbjhoN+93LTQYiREPW9J5Qww8GWJeXF4XJrT/RB05VbASbUMiNhjbG&#10;IZcy1C06ExZ+QOLflx+diSzHRtrRnNjc9TJVaiWd6YgTWjPgU4v1d3V0Gp4372OGn42jTTal++1b&#10;eK12Qevrq/nxAUTEOf7BcK7P1aHkTgd/JBtEzzpZ3TLKx/KeN5wJlSUJiIOGpUrvQJaF/D+i/AUA&#10;AP//AwBQSwECLQAUAAYACAAAACEAtoM4kv4AAADhAQAAEwAAAAAAAAAAAAAAAAAAAAAAW0NvbnRl&#10;bnRfVHlwZXNdLnhtbFBLAQItABQABgAIAAAAIQA4/SH/1gAAAJQBAAALAAAAAAAAAAAAAAAAAC8B&#10;AABfcmVscy8ucmVsc1BLAQItABQABgAIAAAAIQB3h7XjMAIAAGEEAAAOAAAAAAAAAAAAAAAAAC4C&#10;AABkcnMvZTJvRG9jLnhtbFBLAQItABQABgAIAAAAIQCAAWxX3wAAAAwBAAAPAAAAAAAAAAAAAAAA&#10;AIoEAABkcnMvZG93bnJldi54bWxQSwUGAAAAAAQABADzAAAAlgUAAAAA&#10;" fillcolor="#632573" strokeweight=".48pt">
                <v:textbox inset="0,0,0,0">
                  <w:txbxContent>
                    <w:p w:rsidR="00637FDB" w:rsidRDefault="00637FDB" w:rsidP="00680CF3">
                      <w:pPr>
                        <w:jc w:val="center"/>
                        <w:rPr>
                          <w:rFonts w:ascii="Roboto" w:hAnsi="Roboto" w:cs="Arial"/>
                          <w:color w:val="FFFFFF" w:themeColor="background1"/>
                          <w:sz w:val="12"/>
                          <w:szCs w:val="20"/>
                        </w:rPr>
                      </w:pPr>
                    </w:p>
                    <w:p w:rsidR="00C87C6F" w:rsidRDefault="00C87C6F" w:rsidP="00680CF3">
                      <w:pPr>
                        <w:jc w:val="center"/>
                        <w:rPr>
                          <w:rFonts w:ascii="Roboto" w:hAnsi="Roboto" w:cs="Arial"/>
                          <w:color w:val="FFFFFF" w:themeColor="background1"/>
                          <w:sz w:val="12"/>
                          <w:szCs w:val="20"/>
                        </w:rPr>
                      </w:pPr>
                      <w:r w:rsidRPr="00C87C6F">
                        <w:rPr>
                          <w:rFonts w:ascii="Roboto" w:hAnsi="Roboto" w:cs="Arial"/>
                          <w:color w:val="FFFFFF" w:themeColor="background1"/>
                          <w:sz w:val="12"/>
                          <w:szCs w:val="20"/>
                        </w:rPr>
                        <w:t xml:space="preserve">The Chorley and District Building Society is </w:t>
                      </w:r>
                      <w:proofErr w:type="spellStart"/>
                      <w:r w:rsidRPr="00C87C6F">
                        <w:rPr>
                          <w:rFonts w:ascii="Roboto" w:hAnsi="Roboto" w:cs="Arial"/>
                          <w:color w:val="FFFFFF" w:themeColor="background1"/>
                          <w:sz w:val="12"/>
                          <w:szCs w:val="20"/>
                        </w:rPr>
                        <w:t>authorised</w:t>
                      </w:r>
                      <w:proofErr w:type="spellEnd"/>
                      <w:r w:rsidRPr="00C87C6F">
                        <w:rPr>
                          <w:rFonts w:ascii="Roboto" w:hAnsi="Roboto" w:cs="Arial"/>
                          <w:color w:val="FFFFFF" w:themeColor="background1"/>
                          <w:sz w:val="12"/>
                          <w:szCs w:val="20"/>
                        </w:rPr>
                        <w:t xml:space="preserve"> by the Prudential Regulation Authority and regulated by the Financial Conduct Authority and the Prudential Regulation Authority. Registered on the Financial Services Register under number 206023. Registered Office: Key House, Foxhole Road, Chorley, Lancashire PR7 1NZ.</w:t>
                      </w:r>
                    </w:p>
                    <w:p w:rsidR="00637FDB" w:rsidRPr="00680CF3" w:rsidRDefault="00637FDB" w:rsidP="009F7604">
                      <w:pPr>
                        <w:rPr>
                          <w:rFonts w:ascii="Roboto" w:hAnsi="Roboto" w:cs="Arial"/>
                          <w:color w:val="FFFFFF" w:themeColor="background1"/>
                          <w:sz w:val="12"/>
                          <w:szCs w:val="20"/>
                        </w:rPr>
                      </w:pPr>
                    </w:p>
                    <w:p w:rsidR="00637FDB" w:rsidRPr="000F17F5" w:rsidRDefault="00637FDB" w:rsidP="00257434">
                      <w:pPr>
                        <w:pStyle w:val="BodyText"/>
                        <w:spacing w:before="73" w:line="171" w:lineRule="exact"/>
                        <w:ind w:left="476" w:right="482"/>
                        <w:jc w:val="center"/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</w:pPr>
                      <w:r w:rsidRPr="000F17F5">
                        <w:rPr>
                          <w:rFonts w:ascii="Roboto" w:hAnsi="Roboto"/>
                          <w:b/>
                          <w:color w:val="FFFFFF" w:themeColor="background1"/>
                          <w:sz w:val="12"/>
                        </w:rPr>
                        <w:t xml:space="preserve">Contact us - 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 xml:space="preserve">01257 235001 or </w:t>
                      </w:r>
                      <w:hyperlink r:id="rId9">
                        <w:r w:rsidRPr="000F17F5">
                          <w:rPr>
                            <w:rFonts w:ascii="Roboto" w:hAnsi="Roboto"/>
                            <w:color w:val="FFFFFF" w:themeColor="background1"/>
                            <w:sz w:val="12"/>
                          </w:rPr>
                          <w:t xml:space="preserve">http://www.chorleybs.co.uk/contactus.html </w:t>
                        </w:r>
                      </w:hyperlink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>for further information.</w:t>
                      </w:r>
                      <w:r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>Your telephone conversations with the Society may be recorded. This is to help the Society to improve customer service and to offer additional security.</w:t>
                      </w:r>
                      <w:r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>Calls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pacing w:val="-4"/>
                          <w:sz w:val="12"/>
                        </w:rPr>
                        <w:t xml:space="preserve"> 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>and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pacing w:val="-6"/>
                          <w:sz w:val="12"/>
                        </w:rPr>
                        <w:t xml:space="preserve"> 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>electronic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pacing w:val="-4"/>
                          <w:sz w:val="12"/>
                        </w:rPr>
                        <w:t xml:space="preserve"> 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>communications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pacing w:val="-2"/>
                          <w:sz w:val="12"/>
                        </w:rPr>
                        <w:t xml:space="preserve"> 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>may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pacing w:val="-5"/>
                          <w:sz w:val="12"/>
                        </w:rPr>
                        <w:t xml:space="preserve"> 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>also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pacing w:val="-4"/>
                          <w:sz w:val="12"/>
                        </w:rPr>
                        <w:t xml:space="preserve"> 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>be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pacing w:val="-2"/>
                          <w:sz w:val="12"/>
                        </w:rPr>
                        <w:t xml:space="preserve"> 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>monitored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pacing w:val="-6"/>
                          <w:sz w:val="12"/>
                        </w:rPr>
                        <w:t xml:space="preserve"> 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>for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pacing w:val="-5"/>
                          <w:sz w:val="12"/>
                        </w:rPr>
                        <w:t xml:space="preserve"> 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>staff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pacing w:val="-2"/>
                          <w:sz w:val="12"/>
                        </w:rPr>
                        <w:t xml:space="preserve"> </w:t>
                      </w:r>
                      <w:r w:rsidRPr="000F17F5">
                        <w:rPr>
                          <w:rFonts w:ascii="Roboto" w:hAnsi="Roboto"/>
                          <w:color w:val="FFFFFF" w:themeColor="background1"/>
                          <w:sz w:val="12"/>
                        </w:rPr>
                        <w:t>training.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D6599" w:rsidRPr="00E2347B">
        <w:rPr>
          <w:rFonts w:ascii="Roboto" w:hAnsi="Roboto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AD07363" wp14:editId="19E75ADC">
                <wp:simplePos x="0" y="0"/>
                <wp:positionH relativeFrom="page">
                  <wp:posOffset>742315</wp:posOffset>
                </wp:positionH>
                <wp:positionV relativeFrom="paragraph">
                  <wp:posOffset>323850</wp:posOffset>
                </wp:positionV>
                <wp:extent cx="6125845" cy="349250"/>
                <wp:effectExtent l="0" t="0" r="27305" b="1270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349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7FDB" w:rsidRPr="002E2277" w:rsidRDefault="00637FDB" w:rsidP="002E2277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E2277">
                              <w:rPr>
                                <w:rFonts w:ascii="Roboto" w:hAnsi="Roboto" w:cs="Arial"/>
                                <w:b/>
                                <w:sz w:val="20"/>
                                <w:szCs w:val="20"/>
                              </w:rPr>
                              <w:t>ANY PROPERTY USED AS SECURITY, WHICH MAY INCLUDE YOUR HOME, MAY BE REPOSSESSED IF YOU DO NOT KEEP UP REPAYMENTS ON YOUR MORTGAGE</w:t>
                            </w:r>
                          </w:p>
                          <w:p w:rsidR="00637FDB" w:rsidRDefault="00637FDB">
                            <w:pPr>
                              <w:spacing w:before="56"/>
                              <w:ind w:left="177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07363" id="Text Box 3" o:spid="_x0000_s1030" type="#_x0000_t202" style="position:absolute;left:0;text-align:left;margin-left:58.45pt;margin-top:25.5pt;width:482.35pt;height:27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C0hgIAAB8FAAAOAAAAZHJzL2Uyb0RvYy54bWysVNuO2yAQfa/Uf0C8Z20nTppY66y2cVJV&#10;6k3a7QcQwDEqBhdI7G3Vf+8AcXa3+1JV9QMem+HMnJkzXN8MrUQnbqzQqsTZVYoRV1QzoQ4l/nq/&#10;mywxso4oRqRWvMQP3OKb9etX131X8KlutGTcIABRtui7EjfOdUWSWNrwltgr3XEFm7U2LXHwaQ4J&#10;M6QH9FYm0zRdJL02rDOacmvhbxU38Trg1zWn7nNdW+6QLDHk5sJqwrr3a7K+JsXBkK4R9JwG+Ycs&#10;WiIUBL1AVcQRdDTiBVQrqNFW1+6K6jbRdS0oDxyATZb+weauIR0PXKA4truUyf4/WPrp9MUgwUo8&#10;w0iRFlp0zweH3uoBzXx1+s4W4HTXgZsb4Dd0OTC13QdNv1mk9KYh6sBvjdF9wwmD7DJ/MnlyNOJY&#10;D7LvP2oGYcjR6QA01Kb1pYNiIECHLj1cOuNTofBzkU3ny3yOEYW9Wb6azkPrElKMpztj3TuuW+SN&#10;EhvofEAnpw/W+WxIMbr4YErvhJSh+1KhHiKkq0XkpaVgftO7WXPYb6RBJ+L1E55ADXaeunnkitgm&#10;+oWtqKxWOJC3FG2Jl5fTpPBl2ioWwjsiZLQhRal8VGANSZ+tKKOfq3S1XW6X+SSfLraTPK2qye1u&#10;k08Wu+zNvJpVm02V/fIEsrxoBGNceQ6jpLP87yRzHq4oxouon3F9VpJdeF6WJHmeRig/sBrfgV3Q&#10;h5dEFIcb9kMQYu7hvHb2mj2AYIyOUwu3DBiNNj8w6mFiS2y/H4nhGMn3CkTnx3s0zGjsR4MoCkdL&#10;7DCK5sbFa+DYGXFoADnKWulbEGYtgmYeszjLGaYwcDjfGH7Mn34Hr8d7bf0bAAD//wMAUEsDBBQA&#10;BgAIAAAAIQDx3DpD3AAAAAsBAAAPAAAAZHJzL2Rvd25yZXYueG1sTI/PToNAEMbvJr7DZky82V1M&#10;IIgsjTHtxYMJtQ+wZadAZWcJuy349g4nvc2X+eX7U24XN4gbTqH3pCHZKBBIjbc9tRqOX/unHESI&#10;hqwZPKGGHwywre7vSlNYP1ONt0NsBZtQKIyGLsaxkDI0HToTNn5E4t/ZT85EllMr7WRmNneDfFYq&#10;k870xAmdGfG9w+b7cHUasL703u/zuR5je/wIuzTdfaZaPz4sb68gIi7xD4a1PleHijud/JVsEAPr&#10;JHthVEOa8KYVUHmSgTitV6ZAVqX8v6H6BQAA//8DAFBLAQItABQABgAIAAAAIQC2gziS/gAAAOEB&#10;AAATAAAAAAAAAAAAAAAAAAAAAABbQ29udGVudF9UeXBlc10ueG1sUEsBAi0AFAAGAAgAAAAhADj9&#10;If/WAAAAlAEAAAsAAAAAAAAAAAAAAAAALwEAAF9yZWxzLy5yZWxzUEsBAi0AFAAGAAgAAAAhAFq6&#10;8LSGAgAAHwUAAA4AAAAAAAAAAAAAAAAALgIAAGRycy9lMm9Eb2MueG1sUEsBAi0AFAAGAAgAAAAh&#10;APHcOkPcAAAACwEAAA8AAAAAAAAAAAAAAAAA4AQAAGRycy9kb3ducmV2LnhtbFBLBQYAAAAABAAE&#10;APMAAADpBQAAAAA=&#10;" filled="f" strokeweight=".48pt">
                <v:textbox inset="0,0,0,0">
                  <w:txbxContent>
                    <w:p w:rsidR="00637FDB" w:rsidRPr="002E2277" w:rsidRDefault="00637FDB" w:rsidP="002E2277">
                      <w:pPr>
                        <w:jc w:val="center"/>
                        <w:rPr>
                          <w:rFonts w:ascii="Roboto" w:hAnsi="Roboto" w:cs="Arial"/>
                          <w:b/>
                          <w:sz w:val="20"/>
                          <w:szCs w:val="20"/>
                        </w:rPr>
                      </w:pPr>
                      <w:r w:rsidRPr="002E2277">
                        <w:rPr>
                          <w:rFonts w:ascii="Roboto" w:hAnsi="Roboto" w:cs="Arial"/>
                          <w:b/>
                          <w:sz w:val="20"/>
                          <w:szCs w:val="20"/>
                        </w:rPr>
                        <w:t>ANY PROPERTY USED AS SECURITY, WHICH MAY INCLUDE YOUR HOME, MAY BE REPOSSESSED IF YOU DO NOT KEEP UP REPAYMENTS ON YOUR MORTGAGE</w:t>
                      </w:r>
                    </w:p>
                    <w:p w:rsidR="00637FDB" w:rsidRDefault="00637FDB">
                      <w:pPr>
                        <w:spacing w:before="56"/>
                        <w:ind w:left="177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F17F5" w:rsidRPr="00E2347B">
        <w:rPr>
          <w:rFonts w:ascii="Roboto" w:hAnsi="Roboto"/>
        </w:rPr>
        <w:t>This is a limited issue and the Society reserves the right to withdraw this scheme without notice at any time</w:t>
      </w:r>
    </w:p>
    <w:sectPr w:rsidR="00C15C9A" w:rsidRPr="00E2347B" w:rsidSect="0030102D">
      <w:type w:val="continuous"/>
      <w:pgSz w:w="11910" w:h="16840" w:code="9"/>
      <w:pgMar w:top="539" w:right="1021" w:bottom="278" w:left="1021" w:header="720" w:footer="720" w:gutter="0"/>
      <w:paperSrc w:first="14" w:other="1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A0B96"/>
    <w:multiLevelType w:val="hybridMultilevel"/>
    <w:tmpl w:val="5B1C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xMDAwNjE0NLQ0NjdT0lEKTi0uzszPAymwrAUA1e5P2CwAAAA="/>
  </w:docVars>
  <w:rsids>
    <w:rsidRoot w:val="00C15C9A"/>
    <w:rsid w:val="000026CD"/>
    <w:rsid w:val="00006F10"/>
    <w:rsid w:val="000137B3"/>
    <w:rsid w:val="000155DE"/>
    <w:rsid w:val="00030A62"/>
    <w:rsid w:val="00060595"/>
    <w:rsid w:val="00083BCE"/>
    <w:rsid w:val="000F17F5"/>
    <w:rsid w:val="00120480"/>
    <w:rsid w:val="0016156C"/>
    <w:rsid w:val="001D672D"/>
    <w:rsid w:val="00257434"/>
    <w:rsid w:val="00261B93"/>
    <w:rsid w:val="00275D73"/>
    <w:rsid w:val="00292A53"/>
    <w:rsid w:val="002C6DBD"/>
    <w:rsid w:val="002E2277"/>
    <w:rsid w:val="0030102D"/>
    <w:rsid w:val="003371DB"/>
    <w:rsid w:val="003553E6"/>
    <w:rsid w:val="00355946"/>
    <w:rsid w:val="00360CA3"/>
    <w:rsid w:val="003A3FD0"/>
    <w:rsid w:val="003B241E"/>
    <w:rsid w:val="003E7F7C"/>
    <w:rsid w:val="00414904"/>
    <w:rsid w:val="00435531"/>
    <w:rsid w:val="004B0256"/>
    <w:rsid w:val="004C4AAE"/>
    <w:rsid w:val="004F3F7E"/>
    <w:rsid w:val="00505FC3"/>
    <w:rsid w:val="00512F85"/>
    <w:rsid w:val="00541611"/>
    <w:rsid w:val="005445AA"/>
    <w:rsid w:val="005657D4"/>
    <w:rsid w:val="00572D0D"/>
    <w:rsid w:val="00582225"/>
    <w:rsid w:val="00585EF7"/>
    <w:rsid w:val="005E2066"/>
    <w:rsid w:val="00626DE1"/>
    <w:rsid w:val="00637FDB"/>
    <w:rsid w:val="00675244"/>
    <w:rsid w:val="00680CF3"/>
    <w:rsid w:val="00682803"/>
    <w:rsid w:val="00736354"/>
    <w:rsid w:val="00736CD8"/>
    <w:rsid w:val="007B619E"/>
    <w:rsid w:val="007C555B"/>
    <w:rsid w:val="007D6599"/>
    <w:rsid w:val="007D79E4"/>
    <w:rsid w:val="007F04F9"/>
    <w:rsid w:val="00830DFC"/>
    <w:rsid w:val="008913FA"/>
    <w:rsid w:val="0089788D"/>
    <w:rsid w:val="00897EA4"/>
    <w:rsid w:val="008A32AC"/>
    <w:rsid w:val="009C7AAE"/>
    <w:rsid w:val="009F67FD"/>
    <w:rsid w:val="009F7604"/>
    <w:rsid w:val="00A13687"/>
    <w:rsid w:val="00A13E6E"/>
    <w:rsid w:val="00A47C6D"/>
    <w:rsid w:val="00A80539"/>
    <w:rsid w:val="00A829E5"/>
    <w:rsid w:val="00A84B62"/>
    <w:rsid w:val="00A871CF"/>
    <w:rsid w:val="00A93A98"/>
    <w:rsid w:val="00AE427F"/>
    <w:rsid w:val="00B3489E"/>
    <w:rsid w:val="00B57013"/>
    <w:rsid w:val="00BD7088"/>
    <w:rsid w:val="00C04379"/>
    <w:rsid w:val="00C129FF"/>
    <w:rsid w:val="00C15C9A"/>
    <w:rsid w:val="00C418C4"/>
    <w:rsid w:val="00C45127"/>
    <w:rsid w:val="00C77DE7"/>
    <w:rsid w:val="00C87C6F"/>
    <w:rsid w:val="00CB5E4C"/>
    <w:rsid w:val="00CB5F8E"/>
    <w:rsid w:val="00CE46D4"/>
    <w:rsid w:val="00D56214"/>
    <w:rsid w:val="00D649B4"/>
    <w:rsid w:val="00DB0DF5"/>
    <w:rsid w:val="00DE2D71"/>
    <w:rsid w:val="00DF28E1"/>
    <w:rsid w:val="00E023D3"/>
    <w:rsid w:val="00E2347B"/>
    <w:rsid w:val="00E4217E"/>
    <w:rsid w:val="00E44BEC"/>
    <w:rsid w:val="00E75837"/>
    <w:rsid w:val="00E87C7A"/>
    <w:rsid w:val="00F2463B"/>
    <w:rsid w:val="00F34DD6"/>
    <w:rsid w:val="00F86F1D"/>
    <w:rsid w:val="00F97F44"/>
    <w:rsid w:val="00FB1D3F"/>
    <w:rsid w:val="00FC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632573"/>
    </o:shapedefaults>
    <o:shapelayout v:ext="edit">
      <o:idmap v:ext="edit" data="1"/>
    </o:shapelayout>
  </w:shapeDefaults>
  <w:decimalSymbol w:val="."/>
  <w:listSeparator w:val=","/>
  <w15:docId w15:val="{724B7687-145B-402A-87EC-05E44ED0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6"/>
      <w:ind w:left="17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10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F5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4217E"/>
    <w:pPr>
      <w:widowControl/>
      <w:autoSpaceDE/>
      <w:autoSpaceDN/>
    </w:pPr>
    <w:rPr>
      <w:lang w:val="en-GB"/>
    </w:rPr>
  </w:style>
  <w:style w:type="paragraph" w:customStyle="1" w:styleId="Default">
    <w:name w:val="Default"/>
    <w:rsid w:val="00E4217E"/>
    <w:pPr>
      <w:widowControl/>
      <w:adjustRightInd w:val="0"/>
    </w:pPr>
    <w:rPr>
      <w:rFonts w:ascii="Roboto" w:hAnsi="Roboto" w:cs="Robot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75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rleybs.co.uk/contactu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mediaries@chorleyb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mediaries@chorleybs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orleybs.co.uk/contact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2B9D6A5F</Template>
  <TotalTime>64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Harvey</dc:creator>
  <cp:lastModifiedBy>Clare Mahood</cp:lastModifiedBy>
  <cp:revision>6</cp:revision>
  <cp:lastPrinted>2019-03-05T08:30:00Z</cp:lastPrinted>
  <dcterms:created xsi:type="dcterms:W3CDTF">2020-11-16T14:29:00Z</dcterms:created>
  <dcterms:modified xsi:type="dcterms:W3CDTF">2020-11-18T08:37:00Z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2017-05-09T00:00:00Z</vt:filetime>
  </property>
  <property fmtid="{D5CDD505-2E9C-101B-9397-08002B2CF9AE}" pid="5" name="_DocHome">
    <vt:i4>-1579426109</vt:i4>
  </property>
</Properties>
</file>